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BA" w:rsidRDefault="00272DB9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FUNDAMENTOS:</w:t>
      </w:r>
    </w:p>
    <w:p w:rsidR="00AE04BA" w:rsidRDefault="00272DB9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360" w:lineRule="auto"/>
        <w:ind w:firstLine="1418"/>
        <w:jc w:val="both"/>
        <w:rPr>
          <w:rFonts w:ascii="Arial" w:eastAsia="Arial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presente tiene por objeto </w:t>
      </w:r>
      <w:r>
        <w:rPr>
          <w:rFonts w:ascii="Arial" w:eastAsia="Arial" w:hAnsi="Arial" w:cs="Arial"/>
          <w:sz w:val="24"/>
          <w:szCs w:val="24"/>
        </w:rPr>
        <w:t xml:space="preserve">modificar el </w:t>
      </w:r>
      <w:r w:rsidR="008A7A80">
        <w:rPr>
          <w:rFonts w:ascii="Arial" w:eastAsia="Arial" w:hAnsi="Arial" w:cs="Arial"/>
          <w:sz w:val="24"/>
          <w:szCs w:val="24"/>
        </w:rPr>
        <w:t xml:space="preserve">Inciso </w:t>
      </w:r>
      <w:r>
        <w:rPr>
          <w:rFonts w:ascii="Arial" w:eastAsia="Arial" w:hAnsi="Arial" w:cs="Arial"/>
          <w:sz w:val="24"/>
          <w:szCs w:val="24"/>
        </w:rPr>
        <w:t>c</w:t>
      </w:r>
      <w:r w:rsidR="008A7A8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 w:rsidR="008A7A80">
        <w:rPr>
          <w:rFonts w:ascii="Arial" w:eastAsia="Arial" w:hAnsi="Arial" w:cs="Arial"/>
          <w:sz w:val="24"/>
          <w:szCs w:val="24"/>
        </w:rPr>
        <w:t xml:space="preserve">Artículo </w:t>
      </w:r>
      <w:r>
        <w:rPr>
          <w:rFonts w:ascii="Arial" w:eastAsia="Arial" w:hAnsi="Arial" w:cs="Arial"/>
          <w:sz w:val="24"/>
          <w:szCs w:val="24"/>
        </w:rPr>
        <w:t xml:space="preserve">16 y los </w:t>
      </w:r>
      <w:r w:rsidR="008A7A80">
        <w:rPr>
          <w:rFonts w:ascii="Arial" w:eastAsia="Arial" w:hAnsi="Arial" w:cs="Arial"/>
          <w:sz w:val="24"/>
          <w:szCs w:val="24"/>
        </w:rPr>
        <w:t xml:space="preserve">Artículos </w:t>
      </w:r>
      <w:r>
        <w:rPr>
          <w:rFonts w:ascii="Arial" w:eastAsia="Arial" w:hAnsi="Arial" w:cs="Arial"/>
          <w:sz w:val="24"/>
          <w:szCs w:val="24"/>
        </w:rPr>
        <w:t xml:space="preserve">32, 44, 45, 49 </w:t>
      </w:r>
      <w:r w:rsidR="00314B98">
        <w:rPr>
          <w:rFonts w:ascii="Arial" w:eastAsia="Arial" w:hAnsi="Arial" w:cs="Arial"/>
          <w:sz w:val="24"/>
          <w:szCs w:val="24"/>
        </w:rPr>
        <w:t xml:space="preserve">y 62 </w:t>
      </w:r>
      <w:r>
        <w:rPr>
          <w:rFonts w:ascii="Arial" w:eastAsia="Arial" w:hAnsi="Arial" w:cs="Arial"/>
          <w:sz w:val="24"/>
          <w:szCs w:val="24"/>
        </w:rPr>
        <w:t>del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02897">
        <w:rPr>
          <w:rFonts w:ascii="Arial" w:hAnsi="Arial" w:cs="Arial"/>
          <w:sz w:val="24"/>
        </w:rPr>
        <w:t>Régimen Tributario de Impuestos, Tasas, Derechos y Gravámenes para el Ejercicio 2024.</w:t>
      </w:r>
    </w:p>
    <w:p w:rsidR="00AE04BA" w:rsidRDefault="00272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8A7A80"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 xml:space="preserve">En virtud al contexto económico actual, el cual presenta desafíos significativos, incluyendo presiones inflacionarias que impactan en los costos de operación y mantenimiento de los servicios municipales. Para mantener la viabilidad financiera y la calidad de los servicios, es necesario ajustar los </w:t>
      </w:r>
      <w:r w:rsidR="00385842">
        <w:rPr>
          <w:rFonts w:ascii="Arial" w:eastAsia="Arial" w:hAnsi="Arial" w:cs="Arial"/>
          <w:sz w:val="24"/>
          <w:szCs w:val="24"/>
        </w:rPr>
        <w:t xml:space="preserve">Impuestos </w:t>
      </w:r>
      <w:r>
        <w:rPr>
          <w:rFonts w:ascii="Arial" w:eastAsia="Arial" w:hAnsi="Arial" w:cs="Arial"/>
          <w:sz w:val="24"/>
          <w:szCs w:val="24"/>
        </w:rPr>
        <w:t xml:space="preserve">y </w:t>
      </w:r>
      <w:r w:rsidR="00385842">
        <w:rPr>
          <w:rFonts w:ascii="Arial" w:eastAsia="Arial" w:hAnsi="Arial" w:cs="Arial"/>
          <w:sz w:val="24"/>
          <w:szCs w:val="24"/>
        </w:rPr>
        <w:t xml:space="preserve">Tasas </w:t>
      </w:r>
      <w:r>
        <w:rPr>
          <w:rFonts w:ascii="Arial" w:eastAsia="Arial" w:hAnsi="Arial" w:cs="Arial"/>
          <w:sz w:val="24"/>
          <w:szCs w:val="24"/>
        </w:rPr>
        <w:t>de manera acorde con la realidad económica.</w:t>
      </w:r>
    </w:p>
    <w:p w:rsidR="001F1CEC" w:rsidRDefault="001F1C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34C09" w:rsidRDefault="00134C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4"/>
      </w:tblGrid>
      <w:tr w:rsidR="00134C09" w:rsidTr="00FF3AE0">
        <w:tc>
          <w:tcPr>
            <w:tcW w:w="4303" w:type="dxa"/>
            <w:shd w:val="clear" w:color="auto" w:fill="auto"/>
          </w:tcPr>
          <w:p w:rsidR="00134C09" w:rsidRDefault="00134C09" w:rsidP="00134C0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24"/>
              </w:rPr>
              <w:t>BRIAN AXEL WIRZ</w:t>
            </w:r>
          </w:p>
          <w:p w:rsidR="00134C09" w:rsidRDefault="00134C09" w:rsidP="00134C09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24"/>
              </w:rPr>
              <w:t>SECRETARIO LEGISLATIVO</w:t>
            </w:r>
          </w:p>
          <w:p w:rsidR="00134C09" w:rsidRPr="00134C09" w:rsidRDefault="00134C09" w:rsidP="00134C09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24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134C09" w:rsidRDefault="00134C09" w:rsidP="00134C09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24"/>
              </w:rPr>
              <w:t>DULIO DANILO MONTI</w:t>
            </w:r>
          </w:p>
          <w:p w:rsidR="00134C09" w:rsidRDefault="00134C09" w:rsidP="00134C09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24"/>
              </w:rPr>
              <w:t>PRESIDENTE</w:t>
            </w:r>
          </w:p>
          <w:p w:rsidR="00134C09" w:rsidRPr="00134C09" w:rsidRDefault="00134C09" w:rsidP="00134C09">
            <w:pPr>
              <w:jc w:val="center"/>
              <w:rPr>
                <w:rFonts w:ascii="Arial" w:eastAsia="Arial" w:hAnsi="Arial" w:cs="Arial"/>
                <w:color w:val="000000"/>
                <w:sz w:val="12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24"/>
              </w:rPr>
              <w:t>CONCEJO DELIBERANTE</w:t>
            </w:r>
          </w:p>
        </w:tc>
      </w:tr>
    </w:tbl>
    <w:p w:rsidR="001F1CEC" w:rsidRDefault="001F1CE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F1CEC" w:rsidRDefault="001F1CE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AE04BA" w:rsidRDefault="00272DB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EL CONCEJO DELIBERANTE DE LA CIUDAD DE RAWSON, CAPITAL DE LA PROVINCIA DEL CHUBUT, </w:t>
      </w:r>
      <w:r>
        <w:rPr>
          <w:rFonts w:ascii="Arial" w:eastAsia="Arial" w:hAnsi="Arial" w:cs="Arial"/>
          <w:sz w:val="24"/>
          <w:szCs w:val="24"/>
        </w:rPr>
        <w:t>en uso de sus facultades legales, sanciona la siguiente:</w:t>
      </w:r>
    </w:p>
    <w:p w:rsidR="00AE04BA" w:rsidRDefault="00272DB9">
      <w:pPr>
        <w:spacing w:after="0" w:line="360" w:lineRule="auto"/>
        <w:jc w:val="center"/>
        <w:rPr>
          <w:rFonts w:ascii="Arial" w:eastAsia="Arial" w:hAnsi="Arial" w:cs="Arial"/>
          <w:b/>
          <w:sz w:val="44"/>
          <w:szCs w:val="44"/>
          <w:u w:val="single"/>
        </w:rPr>
      </w:pPr>
      <w:r>
        <w:rPr>
          <w:rFonts w:ascii="Arial" w:eastAsia="Arial" w:hAnsi="Arial" w:cs="Arial"/>
          <w:b/>
          <w:sz w:val="44"/>
          <w:szCs w:val="44"/>
          <w:u w:val="single"/>
        </w:rPr>
        <w:t>O  R  D  E  N  A  N  Z  A:</w:t>
      </w:r>
    </w:p>
    <w:p w:rsidR="00AE04BA" w:rsidRDefault="00272DB9" w:rsidP="001F1CE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TITULO -I- MODIFICA ART</w:t>
      </w:r>
      <w:r w:rsidR="009B2982">
        <w:rPr>
          <w:rFonts w:ascii="Arial" w:eastAsia="Arial" w:hAnsi="Arial" w:cs="Arial"/>
          <w:b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sz w:val="24"/>
          <w:szCs w:val="24"/>
          <w:u w:val="single"/>
        </w:rPr>
        <w:t>CULOS DE LA ORDENANZA N°</w:t>
      </w:r>
      <w:r w:rsidR="00134C09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single"/>
        </w:rPr>
        <w:t>8798</w:t>
      </w:r>
      <w:r w:rsidR="00DF4F93">
        <w:rPr>
          <w:rFonts w:ascii="Arial" w:eastAsia="Arial" w:hAnsi="Arial" w:cs="Arial"/>
          <w:b/>
          <w:sz w:val="24"/>
          <w:szCs w:val="24"/>
          <w:u w:val="single"/>
        </w:rPr>
        <w:t xml:space="preserve"> T.O.</w:t>
      </w:r>
    </w:p>
    <w:p w:rsidR="00AE04BA" w:rsidRDefault="00272DB9" w:rsidP="001F1CEC">
      <w:pPr>
        <w:keepNext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Artículo 1</w:t>
      </w:r>
      <w:r w:rsidR="00A159CF">
        <w:rPr>
          <w:rFonts w:ascii="Arial" w:eastAsia="Arial" w:hAnsi="Arial" w:cs="Arial"/>
          <w:b/>
          <w:sz w:val="24"/>
          <w:szCs w:val="24"/>
          <w:u w:val="single"/>
        </w:rPr>
        <w:t>º</w:t>
      </w:r>
      <w:r w:rsidR="00134C09">
        <w:rPr>
          <w:rFonts w:ascii="Arial" w:eastAsia="Arial" w:hAnsi="Arial" w:cs="Arial"/>
          <w:b/>
          <w:sz w:val="24"/>
          <w:szCs w:val="24"/>
          <w:u w:val="single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Modifíquese el Inciso c</w:t>
      </w:r>
      <w:r w:rsidR="009B2982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del Artículo 16 de la Ordenanza N°</w:t>
      </w:r>
      <w:r w:rsidR="00134C0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8798 </w:t>
      </w:r>
      <w:r w:rsidR="009B2982">
        <w:rPr>
          <w:rFonts w:ascii="Arial" w:eastAsia="Arial" w:hAnsi="Arial" w:cs="Arial"/>
          <w:sz w:val="24"/>
          <w:szCs w:val="24"/>
        </w:rPr>
        <w:br/>
        <w:t xml:space="preserve">                     </w:t>
      </w:r>
      <w:r w:rsidR="00300B6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="009B2982">
        <w:rPr>
          <w:rFonts w:ascii="Arial" w:eastAsia="Arial" w:hAnsi="Arial" w:cs="Arial"/>
          <w:sz w:val="24"/>
          <w:szCs w:val="24"/>
        </w:rPr>
        <w:t xml:space="preserve">exto </w:t>
      </w:r>
      <w:r>
        <w:rPr>
          <w:rFonts w:ascii="Arial" w:eastAsia="Arial" w:hAnsi="Arial" w:cs="Arial"/>
          <w:sz w:val="24"/>
          <w:szCs w:val="24"/>
        </w:rPr>
        <w:t>O</w:t>
      </w:r>
      <w:r w:rsidR="009B2982">
        <w:rPr>
          <w:rFonts w:ascii="Arial" w:eastAsia="Arial" w:hAnsi="Arial" w:cs="Arial"/>
          <w:sz w:val="24"/>
          <w:szCs w:val="24"/>
        </w:rPr>
        <w:t>rdenado</w:t>
      </w:r>
      <w:r>
        <w:rPr>
          <w:rFonts w:ascii="Arial" w:eastAsia="Arial" w:hAnsi="Arial" w:cs="Arial"/>
          <w:sz w:val="24"/>
          <w:szCs w:val="24"/>
        </w:rPr>
        <w:t xml:space="preserve">, el </w:t>
      </w:r>
      <w:r w:rsidR="009B2982">
        <w:rPr>
          <w:rFonts w:ascii="Arial" w:eastAsia="Arial" w:hAnsi="Arial" w:cs="Arial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 xml:space="preserve"> quedará redactado de la siguiente manera:</w:t>
      </w:r>
    </w:p>
    <w:p w:rsidR="00AE04BA" w:rsidRPr="00FF3AE0" w:rsidRDefault="00272DB9" w:rsidP="001F1CEC">
      <w:pPr>
        <w:keepNext/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B2982">
        <w:rPr>
          <w:rFonts w:ascii="Arial" w:eastAsia="Arial" w:hAnsi="Arial" w:cs="Arial"/>
          <w:sz w:val="24"/>
          <w:szCs w:val="24"/>
        </w:rPr>
        <w:t>“</w:t>
      </w:r>
      <w:r w:rsidR="001F1CEC" w:rsidRPr="001F1CEC">
        <w:rPr>
          <w:rFonts w:ascii="Arial" w:eastAsia="Arial" w:hAnsi="Arial" w:cs="Arial"/>
          <w:sz w:val="24"/>
          <w:szCs w:val="24"/>
        </w:rPr>
        <w:t>c</w:t>
      </w:r>
      <w:r w:rsidRPr="009B2982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Por reserva de espacio en la vía pública destinado a ubicar automotores junto al cordón de la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vereda, pagará un importe por metro lineal por mes de: Particular: 30 Módulos </w:t>
      </w:r>
      <w:r w:rsidR="009B2982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Comercial: 10 Módulos </w:t>
      </w:r>
      <w:r w:rsidR="009B2982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Oficiales: 20 Módulos.</w:t>
      </w:r>
      <w:r w:rsidR="009B2982">
        <w:rPr>
          <w:rFonts w:ascii="Arial" w:eastAsia="Arial" w:hAnsi="Arial" w:cs="Arial"/>
          <w:color w:val="000000" w:themeColor="text1"/>
          <w:sz w:val="24"/>
          <w:szCs w:val="24"/>
        </w:rPr>
        <w:t>-</w:t>
      </w:r>
      <w:r w:rsidR="00134C09" w:rsidRPr="00FF3AE0">
        <w:rPr>
          <w:rFonts w:ascii="Arial" w:eastAsia="Arial" w:hAnsi="Arial" w:cs="Arial"/>
          <w:color w:val="000000" w:themeColor="text1"/>
          <w:sz w:val="24"/>
          <w:szCs w:val="24"/>
        </w:rPr>
        <w:t>”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Art</w:t>
      </w:r>
      <w:r w:rsidR="00134C09"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í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culo 2</w:t>
      </w:r>
      <w:r w:rsidR="00134C09"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º.-</w:t>
      </w:r>
      <w:r w:rsidR="00134C09"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Modifí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quese el Artículo 32 de la Ordenanza N° 8798 T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 xml:space="preserve">exto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br/>
        <w:t xml:space="preserve">                   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>rdenado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, el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>que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quedará redactado de la siguiente manera:</w:t>
      </w:r>
    </w:p>
    <w:p w:rsidR="00AE04BA" w:rsidRPr="00FF3AE0" w:rsidRDefault="00272DB9" w:rsidP="001F1CEC">
      <w:pPr>
        <w:tabs>
          <w:tab w:val="left" w:pos="1843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Artículo 32</w:t>
      </w:r>
      <w:r w:rsidR="00134C09"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.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-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Para el otorgamiento de la Licencia de Conductor se abonarán las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br/>
        <w:t xml:space="preserve">                  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siguientes Tasas: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Profesional Clase C, D, y E: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Licencia                                   Valor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Por un año:                         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8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dos años:                       10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PARTICULAR CLASE B, C1, F Y MOTOCICLETAS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un año                            6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dos años                         11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cinco años                      18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MOTOCICLETAS CLASE A, A1.1, A1.2, A1.3, A1.4, A2.1, A2.2, y A3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un año                             6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tres años                         10 Módulos</w:t>
      </w:r>
    </w:p>
    <w:p w:rsidR="00AE04BA" w:rsidRPr="00FF3AE0" w:rsidRDefault="00272DB9" w:rsidP="001F1CEC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cinco años                       14 Módulos.-”</w:t>
      </w:r>
    </w:p>
    <w:p w:rsidR="00AE04BA" w:rsidRPr="00FF3AE0" w:rsidRDefault="00272DB9" w:rsidP="001F1CEC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Artículo 3°.-</w:t>
      </w:r>
      <w:r w:rsidRPr="006D2F2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Modifíquese el Artículo 44 de la Ordenanza N° 8798 T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 xml:space="preserve">exto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br/>
        <w:t xml:space="preserve">                   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>rdenado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 xml:space="preserve">el que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quedará redactado de la siguiente manera: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“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Artículo 44.-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Por derecho de inhumación (solo el ingreso del recién fallecido o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br/>
        <w:t xml:space="preserve">                   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restos mortuorios provenientes de otros cementerios a fosa, nicho o panteón): 27 Módulos</w:t>
      </w:r>
      <w:r w:rsidR="0007633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derecho de exhumación (solo retiro de los restos mortuorios): 30 Módulos</w:t>
      </w:r>
      <w:r w:rsidR="0007633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reducción de restos (reubicación de los restos mortuorios a otro féretro): 25 Módulos</w:t>
      </w:r>
      <w:r w:rsidR="0007633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derecho de traslado de restos dentro del cementerio: 40 Módulos</w:t>
      </w:r>
      <w:r w:rsidR="0007633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E04BA" w:rsidRPr="00FF3AE0" w:rsidRDefault="00272DB9" w:rsidP="001F1CEC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derecho de trabajo de albañilería en sepulturas, panteones, nichos, monumentos, etc., como así también refacciones, por cada año: 20 Módulos</w:t>
      </w:r>
      <w:r w:rsidR="00F863C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E04BA" w:rsidRPr="00FF3AE0" w:rsidRDefault="00272DB9" w:rsidP="001F1CEC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ocupación del pabellón transitorio para el depósito de fallecidos por día, por un plazo no mayor a 48 horas: 14 Módulos</w:t>
      </w:r>
      <w:r w:rsidR="00F863C5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AE04BA" w:rsidRPr="00FF3AE0" w:rsidRDefault="00272DB9" w:rsidP="001F1CEC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El pago de estas Tasas deberá hacerse efectivo dentro de los Quince (15) días posteriores a la fecha de solicitud.-”</w:t>
      </w:r>
    </w:p>
    <w:p w:rsidR="001F1CEC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Artículo 4</w:t>
      </w:r>
      <w:r w:rsidR="00134C09"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.-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Modifíquese el Artículo 45 de la Ordenanza N° 8798 T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 xml:space="preserve">exto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>rdenado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br/>
        <w:t xml:space="preserve">                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el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t>que</w:t>
      </w:r>
      <w:r w:rsidR="001F1CE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quedará redactado de la siguiente manera: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“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Artículo 45.-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Por renovación del arrendamiento por Un (1) año se </w:t>
      </w:r>
      <w:r w:rsidR="001F1CEC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djudicará a </w:t>
      </w:r>
      <w:r w:rsidR="006D2F2C">
        <w:rPr>
          <w:rFonts w:ascii="Arial" w:eastAsia="Arial" w:hAnsi="Arial" w:cs="Arial"/>
          <w:color w:val="000000" w:themeColor="text1"/>
          <w:sz w:val="24"/>
          <w:szCs w:val="24"/>
        </w:rPr>
        <w:br/>
        <w:t xml:space="preserve">                   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los siguientes valores: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Lotes destinados a sepultura                                                             27 Módulos</w:t>
      </w:r>
      <w:r w:rsidR="007F062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arrendamiento de solares destinados a bóvedas y panteones   80 Módulos</w:t>
      </w:r>
      <w:r w:rsidR="007F0629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AE04BA" w:rsidRPr="00FF3AE0" w:rsidRDefault="00272DB9" w:rsidP="001F1CEC">
      <w:pPr>
        <w:tabs>
          <w:tab w:val="left" w:pos="1701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La renovación del arrendamiento de nichos por año se adjudicará a los siguientes valores:</w:t>
      </w:r>
    </w:p>
    <w:p w:rsidR="00AE04BA" w:rsidRPr="00FF3AE0" w:rsidRDefault="00272DB9" w:rsidP="001F1CEC">
      <w:pPr>
        <w:numPr>
          <w:ilvl w:val="0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Nichos Simples: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Primera Fila (abajo)      27 Módulos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Segunda Fila (medio)   35 Módulos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Tercera Fila (arriba)      25 Módulos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Cuarta Fila (arriba)        20 Módulos</w:t>
      </w:r>
    </w:p>
    <w:p w:rsidR="00AE04BA" w:rsidRPr="00FF3AE0" w:rsidRDefault="00272DB9" w:rsidP="001F1CEC">
      <w:pPr>
        <w:numPr>
          <w:ilvl w:val="0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Nichos Dobles: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1) Primera fila (abajo)        47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2) Segunda fila (medio)     75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3) Tercera fila (arriba)        35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4) Cuarta fila (arriba)          27 Módulos</w:t>
      </w:r>
    </w:p>
    <w:p w:rsidR="00AE04BA" w:rsidRPr="00FF3AE0" w:rsidRDefault="00272DB9" w:rsidP="001F1CEC">
      <w:pPr>
        <w:numPr>
          <w:ilvl w:val="0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Nichos Especiales: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1) Primera fila (abajo)         40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2) Segunda fila (medio)      53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</w:rPr>
        <w:t>d)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Nichos protocolo: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Primera fila (abajo)         40 Módulos 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Segunda fila (medio)      53 Módulos</w:t>
      </w:r>
    </w:p>
    <w:p w:rsidR="00AE04BA" w:rsidRPr="00FF3AE0" w:rsidRDefault="00272DB9" w:rsidP="001F1CEC">
      <w:pPr>
        <w:numPr>
          <w:ilvl w:val="1"/>
          <w:numId w:val="1"/>
        </w:num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Tercera fila (arriba)         34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72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 w:rsidRPr="00FF3AE0">
        <w:rPr>
          <w:rFonts w:ascii="Arial" w:eastAsia="Arial" w:hAnsi="Arial" w:cs="Arial"/>
          <w:b/>
          <w:color w:val="000000" w:themeColor="text1"/>
          <w:sz w:val="24"/>
          <w:szCs w:val="24"/>
        </w:rPr>
        <w:t>e)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Nichos p/urnas o párvulos: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1) Primera fila (abajo)                                20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2) Segunda fila (abajo-medio)                   27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3) Tercera fila (medio)                               17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4) Cuarta fila (arriba-medio)                      15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ind w:left="108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5) Quinta fila (arriba)                                  10 Módulos</w:t>
      </w:r>
    </w:p>
    <w:p w:rsidR="00AE04BA" w:rsidRPr="00FF3AE0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6) Sexta fila (arriba)                                    9 Módulos</w:t>
      </w:r>
    </w:p>
    <w:p w:rsidR="00AE04BA" w:rsidRDefault="00272DB9" w:rsidP="001F1CEC">
      <w:pPr>
        <w:tabs>
          <w:tab w:val="left" w:pos="1701"/>
          <w:tab w:val="left" w:pos="7655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renovación del arrendamiento por todo concepto vencerá el 15 de enero de cada año</w:t>
      </w:r>
      <w:r>
        <w:rPr>
          <w:rFonts w:ascii="Arial" w:eastAsia="Arial" w:hAnsi="Arial" w:cs="Arial"/>
          <w:sz w:val="24"/>
          <w:szCs w:val="24"/>
        </w:rPr>
        <w:t>.-”</w:t>
      </w:r>
    </w:p>
    <w:p w:rsidR="00AE04BA" w:rsidRDefault="00272DB9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Art</w:t>
      </w:r>
      <w:r w:rsidR="00134C09">
        <w:rPr>
          <w:rFonts w:ascii="Arial" w:eastAsia="Arial" w:hAnsi="Arial" w:cs="Arial"/>
          <w:b/>
          <w:sz w:val="24"/>
          <w:szCs w:val="24"/>
          <w:u w:val="single"/>
        </w:rPr>
        <w:t>í</w:t>
      </w:r>
      <w:r>
        <w:rPr>
          <w:rFonts w:ascii="Arial" w:eastAsia="Arial" w:hAnsi="Arial" w:cs="Arial"/>
          <w:b/>
          <w:sz w:val="24"/>
          <w:szCs w:val="24"/>
          <w:u w:val="single"/>
        </w:rPr>
        <w:t>culo 5°</w:t>
      </w:r>
      <w:r w:rsidR="00134C09">
        <w:rPr>
          <w:rFonts w:ascii="Arial" w:eastAsia="Arial" w:hAnsi="Arial" w:cs="Arial"/>
          <w:b/>
          <w:sz w:val="24"/>
          <w:szCs w:val="24"/>
          <w:u w:val="single"/>
        </w:rPr>
        <w:t>.-</w:t>
      </w:r>
      <w:r>
        <w:rPr>
          <w:rFonts w:ascii="Arial" w:eastAsia="Arial" w:hAnsi="Arial" w:cs="Arial"/>
          <w:sz w:val="24"/>
          <w:szCs w:val="24"/>
        </w:rPr>
        <w:t xml:space="preserve"> Modifíquese el Artículo 49 de la Ordenanza N° 8798 T</w:t>
      </w:r>
      <w:r w:rsidR="006D2F2C">
        <w:rPr>
          <w:rFonts w:ascii="Arial" w:eastAsia="Arial" w:hAnsi="Arial" w:cs="Arial"/>
          <w:sz w:val="24"/>
          <w:szCs w:val="24"/>
        </w:rPr>
        <w:t xml:space="preserve">exto </w:t>
      </w:r>
      <w:r w:rsidR="006D2F2C">
        <w:rPr>
          <w:rFonts w:ascii="Arial" w:eastAsia="Arial" w:hAnsi="Arial" w:cs="Arial"/>
          <w:sz w:val="24"/>
          <w:szCs w:val="24"/>
        </w:rPr>
        <w:br/>
        <w:t xml:space="preserve">                        </w:t>
      </w:r>
      <w:r>
        <w:rPr>
          <w:rFonts w:ascii="Arial" w:eastAsia="Arial" w:hAnsi="Arial" w:cs="Arial"/>
          <w:sz w:val="24"/>
          <w:szCs w:val="24"/>
        </w:rPr>
        <w:t>O</w:t>
      </w:r>
      <w:r w:rsidR="006D2F2C">
        <w:rPr>
          <w:rFonts w:ascii="Arial" w:eastAsia="Arial" w:hAnsi="Arial" w:cs="Arial"/>
          <w:sz w:val="24"/>
          <w:szCs w:val="24"/>
        </w:rPr>
        <w:t>rdenado</w:t>
      </w:r>
      <w:r>
        <w:rPr>
          <w:rFonts w:ascii="Arial" w:eastAsia="Arial" w:hAnsi="Arial" w:cs="Arial"/>
          <w:sz w:val="24"/>
          <w:szCs w:val="24"/>
        </w:rPr>
        <w:t xml:space="preserve">, el </w:t>
      </w:r>
      <w:r w:rsidR="006D2F2C">
        <w:rPr>
          <w:rFonts w:ascii="Arial" w:eastAsia="Arial" w:hAnsi="Arial" w:cs="Arial"/>
          <w:sz w:val="24"/>
          <w:szCs w:val="24"/>
        </w:rPr>
        <w:t xml:space="preserve">que </w:t>
      </w:r>
      <w:r>
        <w:rPr>
          <w:rFonts w:ascii="Arial" w:eastAsia="Arial" w:hAnsi="Arial" w:cs="Arial"/>
          <w:sz w:val="24"/>
          <w:szCs w:val="24"/>
        </w:rPr>
        <w:t>quedará redactado de la siguiente manera:</w:t>
      </w:r>
    </w:p>
    <w:p w:rsidR="00AE04BA" w:rsidRDefault="00272DB9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  <w:u w:val="single"/>
        </w:rPr>
        <w:t>Artículo 49.-</w:t>
      </w:r>
      <w:r>
        <w:rPr>
          <w:rFonts w:ascii="Arial" w:eastAsia="Arial" w:hAnsi="Arial" w:cs="Arial"/>
          <w:sz w:val="24"/>
          <w:szCs w:val="24"/>
        </w:rPr>
        <w:t xml:space="preserve"> Por trabajos a realizar a particulares o entes oficiales, con equipos </w:t>
      </w:r>
      <w:r w:rsidR="006D2F2C">
        <w:rPr>
          <w:rFonts w:ascii="Arial" w:eastAsia="Arial" w:hAnsi="Arial" w:cs="Arial"/>
          <w:sz w:val="24"/>
          <w:szCs w:val="24"/>
        </w:rPr>
        <w:br/>
        <w:t xml:space="preserve">                       </w:t>
      </w:r>
      <w:r>
        <w:rPr>
          <w:rFonts w:ascii="Arial" w:eastAsia="Arial" w:hAnsi="Arial" w:cs="Arial"/>
          <w:sz w:val="24"/>
          <w:szCs w:val="24"/>
        </w:rPr>
        <w:t>de la Municipalidad, se abonará: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F3AE0">
        <w:rPr>
          <w:rFonts w:ascii="Arial" w:eastAsia="Arial" w:hAnsi="Arial" w:cs="Arial"/>
          <w:sz w:val="24"/>
          <w:szCs w:val="24"/>
        </w:rPr>
        <w:t>Motoniveladora por hora</w:t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  <w:t>80 Módulos.-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F3AE0">
        <w:rPr>
          <w:rFonts w:ascii="Arial" w:eastAsia="Arial" w:hAnsi="Arial" w:cs="Arial"/>
          <w:sz w:val="24"/>
          <w:szCs w:val="24"/>
        </w:rPr>
        <w:t>Cargadoras por hora</w:t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  <w:t>66 Módulos.-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F3AE0">
        <w:rPr>
          <w:rFonts w:ascii="Arial" w:eastAsia="Arial" w:hAnsi="Arial" w:cs="Arial"/>
          <w:sz w:val="24"/>
          <w:szCs w:val="24"/>
        </w:rPr>
        <w:t>Retroexcavadora por hora</w:t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  <w:t>66 Módulos.-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F3AE0">
        <w:rPr>
          <w:rFonts w:ascii="Arial" w:eastAsia="Arial" w:hAnsi="Arial" w:cs="Arial"/>
          <w:sz w:val="24"/>
          <w:szCs w:val="24"/>
        </w:rPr>
        <w:t>Camión por hora</w:t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  <w:t xml:space="preserve">                     54 Módulos.-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F3AE0">
        <w:rPr>
          <w:rFonts w:ascii="Arial" w:eastAsia="Arial" w:hAnsi="Arial" w:cs="Arial"/>
          <w:sz w:val="24"/>
          <w:szCs w:val="24"/>
        </w:rPr>
        <w:t>Tractor por hora</w:t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</w:r>
      <w:r w:rsidRPr="00FF3AE0">
        <w:rPr>
          <w:rFonts w:ascii="Arial" w:eastAsia="Arial" w:hAnsi="Arial" w:cs="Arial"/>
          <w:sz w:val="24"/>
          <w:szCs w:val="24"/>
        </w:rPr>
        <w:tab/>
        <w:t>54 Módulos.-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Por retiro de toda clase de residuos de los domicilios:</w:t>
      </w:r>
    </w:p>
    <w:p w:rsidR="00AE04BA" w:rsidRPr="00FF3AE0" w:rsidRDefault="00272DB9" w:rsidP="001F1CEC">
      <w:pPr>
        <w:tabs>
          <w:tab w:val="left" w:pos="1985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- Por cada Cinco (5) m3 o fracción de residuos en general         60 Módulos.-</w:t>
      </w:r>
    </w:p>
    <w:p w:rsidR="00AE04BA" w:rsidRPr="00FF3AE0" w:rsidRDefault="00272DB9" w:rsidP="001F1CEC">
      <w:p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    - Por cada Cinco (5) m3 de escombros o chatarras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   </w:t>
      </w:r>
      <w:r w:rsidR="00314B98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36 Módulos.-</w:t>
      </w:r>
    </w:p>
    <w:p w:rsidR="00AE04BA" w:rsidRPr="00FF3AE0" w:rsidRDefault="00272DB9" w:rsidP="001F1CEC">
      <w:pPr>
        <w:numPr>
          <w:ilvl w:val="0"/>
          <w:numId w:val="2"/>
        </w:num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Por el uso de la Boca de agua:</w:t>
      </w:r>
    </w:p>
    <w:p w:rsidR="00AE04BA" w:rsidRPr="00FF3AE0" w:rsidRDefault="00272DB9" w:rsidP="001F1CEC">
      <w:pPr>
        <w:tabs>
          <w:tab w:val="left" w:pos="1985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g.1. Por cada carga de Diez Mil (10.000) litros o fracción            14 Módulos.-</w:t>
      </w:r>
    </w:p>
    <w:p w:rsidR="00AE04BA" w:rsidRPr="00FF3AE0" w:rsidRDefault="00272DB9" w:rsidP="001F1CEC">
      <w:pPr>
        <w:tabs>
          <w:tab w:val="left" w:pos="1985"/>
        </w:tabs>
        <w:spacing w:after="0" w:line="36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g.2. Por transporte agua no potable hasta Diez Mil (10.000) litros</w:t>
      </w:r>
    </w:p>
    <w:p w:rsidR="00AE04BA" w:rsidRPr="00FF3AE0" w:rsidRDefault="00272DB9" w:rsidP="001F1CEC">
      <w:p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</w:t>
      </w:r>
      <w:proofErr w:type="gramStart"/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>y</w:t>
      </w:r>
      <w:proofErr w:type="gramEnd"/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hasta Cinco (5) km 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         23 Módulos.-</w:t>
      </w:r>
    </w:p>
    <w:p w:rsidR="00AE04BA" w:rsidRPr="00FF3AE0" w:rsidRDefault="00272DB9" w:rsidP="001F1CEC">
      <w:pPr>
        <w:tabs>
          <w:tab w:val="left" w:pos="1985"/>
        </w:tabs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      g.3. Por cada kilómetro excedente de transporte</w:t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ab/>
        <w:t xml:space="preserve">           3 Módulos.-</w:t>
      </w:r>
    </w:p>
    <w:p w:rsidR="00AE04BA" w:rsidRDefault="00272DB9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F3AE0">
        <w:rPr>
          <w:rFonts w:ascii="Arial" w:eastAsia="Arial" w:hAnsi="Arial" w:cs="Arial"/>
          <w:color w:val="000000" w:themeColor="text1"/>
          <w:sz w:val="24"/>
          <w:szCs w:val="24"/>
        </w:rPr>
        <w:t xml:space="preserve">En los casos de tratarse de alquiler de equipos para fines relacionados con la </w:t>
      </w:r>
      <w:r>
        <w:rPr>
          <w:rFonts w:ascii="Arial" w:eastAsia="Arial" w:hAnsi="Arial" w:cs="Arial"/>
          <w:sz w:val="24"/>
          <w:szCs w:val="24"/>
        </w:rPr>
        <w:t>actividad productiva primaria, dentro del Ejido Municipal, los costos se reducirán en un Cincuenta por Ciento (50%).-</w:t>
      </w:r>
    </w:p>
    <w:p w:rsidR="00AE04BA" w:rsidRDefault="00272DB9" w:rsidP="001F1CEC">
      <w:pPr>
        <w:numPr>
          <w:ilvl w:val="0"/>
          <w:numId w:val="2"/>
        </w:num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limpieza de terrenos baldíos (Ordenanza Nº 4803).</w:t>
      </w:r>
    </w:p>
    <w:p w:rsidR="00AE04BA" w:rsidRDefault="00272DB9" w:rsidP="001F1CEC">
      <w:pPr>
        <w:numPr>
          <w:ilvl w:val="0"/>
          <w:numId w:val="2"/>
        </w:num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disposición final de contenedores (Ordenanza Nº 8282).</w:t>
      </w:r>
    </w:p>
    <w:p w:rsidR="00AE04BA" w:rsidRDefault="00272DB9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los Incisos h) e i), se faculta al Poder Ejecutivo Municipal a fijar mediante Resolución los correspondientes valores para cada servicio. Se deberá considerar una unidad variable, que permita la actualización automática.</w:t>
      </w:r>
    </w:p>
    <w:p w:rsidR="00AE04BA" w:rsidRDefault="00272DB9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ser necesaria la utilización de maquinaria o equipamiento especial para la tarea de limpieza, el costo de los mismos se adicionará al valor establecido en el presente inciso.-”</w:t>
      </w:r>
    </w:p>
    <w:p w:rsidR="00B776F8" w:rsidRDefault="00FF3AE0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Artí</w:t>
      </w:r>
      <w:r w:rsidR="00B776F8">
        <w:rPr>
          <w:rFonts w:ascii="Arial" w:eastAsia="Arial" w:hAnsi="Arial" w:cs="Arial"/>
          <w:b/>
          <w:sz w:val="24"/>
          <w:szCs w:val="24"/>
          <w:u w:val="single"/>
        </w:rPr>
        <w:t>culo 6°</w:t>
      </w:r>
      <w:r>
        <w:rPr>
          <w:rFonts w:ascii="Arial" w:eastAsia="Arial" w:hAnsi="Arial" w:cs="Arial"/>
          <w:b/>
          <w:sz w:val="24"/>
          <w:szCs w:val="24"/>
          <w:u w:val="single"/>
        </w:rPr>
        <w:t>.-</w:t>
      </w:r>
      <w:r w:rsidR="00B776F8">
        <w:rPr>
          <w:rFonts w:ascii="Arial" w:eastAsia="Arial" w:hAnsi="Arial" w:cs="Arial"/>
          <w:sz w:val="24"/>
          <w:szCs w:val="24"/>
        </w:rPr>
        <w:t xml:space="preserve"> Modifíquese el Artículo 62 de la Ordenanza N° 8798 T</w:t>
      </w:r>
      <w:r w:rsidR="00314B98">
        <w:rPr>
          <w:rFonts w:ascii="Arial" w:eastAsia="Arial" w:hAnsi="Arial" w:cs="Arial"/>
          <w:sz w:val="24"/>
          <w:szCs w:val="24"/>
        </w:rPr>
        <w:t xml:space="preserve">exto </w:t>
      </w:r>
      <w:r w:rsidR="009C093A">
        <w:rPr>
          <w:rFonts w:ascii="Arial" w:eastAsia="Arial" w:hAnsi="Arial" w:cs="Arial"/>
          <w:sz w:val="24"/>
          <w:szCs w:val="24"/>
        </w:rPr>
        <w:br/>
        <w:t xml:space="preserve">                        </w:t>
      </w:r>
      <w:r w:rsidR="00B776F8">
        <w:rPr>
          <w:rFonts w:ascii="Arial" w:eastAsia="Arial" w:hAnsi="Arial" w:cs="Arial"/>
          <w:sz w:val="24"/>
          <w:szCs w:val="24"/>
        </w:rPr>
        <w:t>O</w:t>
      </w:r>
      <w:r w:rsidR="00314B98">
        <w:rPr>
          <w:rFonts w:ascii="Arial" w:eastAsia="Arial" w:hAnsi="Arial" w:cs="Arial"/>
          <w:sz w:val="24"/>
          <w:szCs w:val="24"/>
        </w:rPr>
        <w:t xml:space="preserve">rdenado, el que </w:t>
      </w:r>
      <w:r w:rsidR="00B776F8">
        <w:rPr>
          <w:rFonts w:ascii="Arial" w:eastAsia="Arial" w:hAnsi="Arial" w:cs="Arial"/>
          <w:sz w:val="24"/>
          <w:szCs w:val="24"/>
        </w:rPr>
        <w:t>quedará redactado de la siguiente manera:</w:t>
      </w:r>
    </w:p>
    <w:p w:rsid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  <w:u w:val="single"/>
        </w:rPr>
        <w:t>Artículo 62</w:t>
      </w:r>
      <w:r w:rsidRPr="00FF3AE0">
        <w:rPr>
          <w:rFonts w:ascii="Arial" w:eastAsia="Arial" w:hAnsi="Arial" w:cs="Arial"/>
          <w:b/>
          <w:sz w:val="24"/>
          <w:szCs w:val="24"/>
          <w:u w:val="single"/>
        </w:rPr>
        <w:t>.-</w:t>
      </w:r>
      <w:r w:rsidRPr="00B776F8">
        <w:rPr>
          <w:rFonts w:ascii="Arial" w:eastAsia="Arial" w:hAnsi="Arial" w:cs="Arial"/>
          <w:sz w:val="24"/>
          <w:szCs w:val="24"/>
        </w:rPr>
        <w:t xml:space="preserve"> A partir de la fecha de promulgación de la presente Ordenanza, los </w:t>
      </w:r>
      <w:r w:rsidR="00314B98">
        <w:rPr>
          <w:rFonts w:ascii="Arial" w:eastAsia="Arial" w:hAnsi="Arial" w:cs="Arial"/>
          <w:sz w:val="24"/>
          <w:szCs w:val="24"/>
        </w:rPr>
        <w:br/>
        <w:t xml:space="preserve">                       </w:t>
      </w:r>
      <w:r w:rsidRPr="00B776F8">
        <w:rPr>
          <w:rFonts w:ascii="Arial" w:eastAsia="Arial" w:hAnsi="Arial" w:cs="Arial"/>
          <w:sz w:val="24"/>
          <w:szCs w:val="24"/>
        </w:rPr>
        <w:t>pagos en mora de Impuestos, Tasas, Derechos, Contribuciones Municipales y Tierras sufrirán un recargo</w:t>
      </w:r>
      <w:r>
        <w:rPr>
          <w:rFonts w:ascii="Arial" w:eastAsia="Arial" w:hAnsi="Arial" w:cs="Arial"/>
          <w:sz w:val="24"/>
          <w:szCs w:val="24"/>
        </w:rPr>
        <w:t xml:space="preserve"> según los siguientes términos:</w:t>
      </w:r>
    </w:p>
    <w:p w:rsidR="00B776F8" w:rsidRP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776F8">
        <w:rPr>
          <w:rFonts w:ascii="Arial" w:eastAsia="Arial" w:hAnsi="Arial" w:cs="Arial"/>
          <w:sz w:val="24"/>
          <w:szCs w:val="24"/>
        </w:rPr>
        <w:t>La simple mora en el ingreso de los tributos por parte de los contribuyentes y agentes de recaudación, cuando se efectúe espontáneamente, generará -sin necesidad de requerimiento previo- la obligación de abonar conjuntamente con aquellos el siguiente recargo, calculado sobre el importe original, más los intereses resarcitorios previstos en esta Ordenanza:</w:t>
      </w:r>
    </w:p>
    <w:p w:rsidR="00B776F8" w:rsidRP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776F8">
        <w:rPr>
          <w:rFonts w:ascii="Arial" w:eastAsia="Arial" w:hAnsi="Arial" w:cs="Arial"/>
          <w:sz w:val="24"/>
          <w:szCs w:val="24"/>
        </w:rPr>
        <w:t xml:space="preserve">Hasta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Treinta </w:t>
      </w:r>
      <w:r w:rsidRPr="00B776F8">
        <w:rPr>
          <w:rFonts w:ascii="Arial" w:eastAsia="Arial" w:hAnsi="Arial" w:cs="Arial"/>
          <w:sz w:val="24"/>
          <w:szCs w:val="24"/>
        </w:rPr>
        <w:t xml:space="preserve">(30) días corridos de atraso: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Veinte </w:t>
      </w:r>
      <w:r w:rsidRPr="00B776F8">
        <w:rPr>
          <w:rFonts w:ascii="Arial" w:eastAsia="Arial" w:hAnsi="Arial" w:cs="Arial"/>
          <w:sz w:val="24"/>
          <w:szCs w:val="24"/>
        </w:rPr>
        <w:t xml:space="preserve">por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Ciento </w:t>
      </w:r>
      <w:r w:rsidRPr="00B776F8">
        <w:rPr>
          <w:rFonts w:ascii="Arial" w:eastAsia="Arial" w:hAnsi="Arial" w:cs="Arial"/>
          <w:sz w:val="24"/>
          <w:szCs w:val="24"/>
        </w:rPr>
        <w:t>(20%) del tributo ingresado fuera de término.</w:t>
      </w:r>
    </w:p>
    <w:p w:rsidR="00B776F8" w:rsidRP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776F8">
        <w:rPr>
          <w:rFonts w:ascii="Arial" w:eastAsia="Arial" w:hAnsi="Arial" w:cs="Arial"/>
          <w:sz w:val="24"/>
          <w:szCs w:val="24"/>
        </w:rPr>
        <w:lastRenderedPageBreak/>
        <w:t xml:space="preserve">Hasta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Ciento Veinte </w:t>
      </w:r>
      <w:r w:rsidRPr="00B776F8">
        <w:rPr>
          <w:rFonts w:ascii="Arial" w:eastAsia="Arial" w:hAnsi="Arial" w:cs="Arial"/>
          <w:sz w:val="24"/>
          <w:szCs w:val="24"/>
        </w:rPr>
        <w:t xml:space="preserve">(120) días corridos de atraso: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Treinta </w:t>
      </w:r>
      <w:r w:rsidRPr="00B776F8">
        <w:rPr>
          <w:rFonts w:ascii="Arial" w:eastAsia="Arial" w:hAnsi="Arial" w:cs="Arial"/>
          <w:sz w:val="24"/>
          <w:szCs w:val="24"/>
        </w:rPr>
        <w:t xml:space="preserve">por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Ciento </w:t>
      </w:r>
      <w:r w:rsidRPr="00B776F8">
        <w:rPr>
          <w:rFonts w:ascii="Arial" w:eastAsia="Arial" w:hAnsi="Arial" w:cs="Arial"/>
          <w:sz w:val="24"/>
          <w:szCs w:val="24"/>
        </w:rPr>
        <w:t>(30%) del tributo ingresado fuera de término.</w:t>
      </w:r>
    </w:p>
    <w:p w:rsidR="00B776F8" w:rsidRP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776F8">
        <w:rPr>
          <w:rFonts w:ascii="Arial" w:eastAsia="Arial" w:hAnsi="Arial" w:cs="Arial"/>
          <w:sz w:val="24"/>
          <w:szCs w:val="24"/>
        </w:rPr>
        <w:t xml:space="preserve">Más de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Ciento Veinte </w:t>
      </w:r>
      <w:r w:rsidRPr="00B776F8">
        <w:rPr>
          <w:rFonts w:ascii="Arial" w:eastAsia="Arial" w:hAnsi="Arial" w:cs="Arial"/>
          <w:sz w:val="24"/>
          <w:szCs w:val="24"/>
        </w:rPr>
        <w:t xml:space="preserve">(120) días corridos de atraso: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Cincuenta </w:t>
      </w:r>
      <w:r w:rsidRPr="00B776F8">
        <w:rPr>
          <w:rFonts w:ascii="Arial" w:eastAsia="Arial" w:hAnsi="Arial" w:cs="Arial"/>
          <w:sz w:val="24"/>
          <w:szCs w:val="24"/>
        </w:rPr>
        <w:t xml:space="preserve">por </w:t>
      </w:r>
      <w:r w:rsidR="00314B98" w:rsidRPr="00B776F8">
        <w:rPr>
          <w:rFonts w:ascii="Arial" w:eastAsia="Arial" w:hAnsi="Arial" w:cs="Arial"/>
          <w:sz w:val="24"/>
          <w:szCs w:val="24"/>
        </w:rPr>
        <w:t xml:space="preserve">Ciento </w:t>
      </w:r>
      <w:r w:rsidRPr="00B776F8">
        <w:rPr>
          <w:rFonts w:ascii="Arial" w:eastAsia="Arial" w:hAnsi="Arial" w:cs="Arial"/>
          <w:sz w:val="24"/>
          <w:szCs w:val="24"/>
        </w:rPr>
        <w:t>(50%) del tributo ingresado fuera de término.</w:t>
      </w:r>
    </w:p>
    <w:p w:rsidR="00B776F8" w:rsidRP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776F8">
        <w:rPr>
          <w:rFonts w:ascii="Arial" w:eastAsia="Arial" w:hAnsi="Arial" w:cs="Arial"/>
          <w:sz w:val="24"/>
          <w:szCs w:val="24"/>
        </w:rPr>
        <w:t>La aplicación del recargo por simple mora en el pago del impuesto será automática y no requerirá acto administrativo alguno. Deberá hacerse efectiva juntamente con el pago del impuesto e intereses, identificándose la imputación a dicho concepto en la forma que disponga la Secretaría de Hacienda.</w:t>
      </w:r>
    </w:p>
    <w:p w:rsidR="00B776F8" w:rsidRDefault="00B776F8" w:rsidP="001F1CEC">
      <w:pPr>
        <w:tabs>
          <w:tab w:val="left" w:pos="765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776F8">
        <w:rPr>
          <w:rFonts w:ascii="Arial" w:eastAsia="Arial" w:hAnsi="Arial" w:cs="Arial"/>
          <w:sz w:val="24"/>
          <w:szCs w:val="24"/>
        </w:rPr>
        <w:t>Facúltese a la Secretaría de Hacienda, a reducir hasta en un Cien por Ciento (100%) la aplicación del porcentaje indicado precedentemente para la determinación de deuda, debiendo la misma reglamentar el porcentaje de aplicación por disposición conju</w:t>
      </w:r>
      <w:r w:rsidR="00FF3AE0">
        <w:rPr>
          <w:rFonts w:ascii="Arial" w:eastAsia="Arial" w:hAnsi="Arial" w:cs="Arial"/>
          <w:sz w:val="24"/>
          <w:szCs w:val="24"/>
        </w:rPr>
        <w:t>nta con las áreas involucradas.</w:t>
      </w:r>
      <w:r w:rsidR="00314B98">
        <w:rPr>
          <w:rFonts w:ascii="Arial" w:eastAsia="Arial" w:hAnsi="Arial" w:cs="Arial"/>
          <w:sz w:val="24"/>
          <w:szCs w:val="24"/>
        </w:rPr>
        <w:t>-</w:t>
      </w:r>
      <w:r w:rsidR="00FF3AE0">
        <w:rPr>
          <w:rFonts w:ascii="Arial" w:eastAsia="Arial" w:hAnsi="Arial" w:cs="Arial"/>
          <w:sz w:val="24"/>
          <w:szCs w:val="24"/>
        </w:rPr>
        <w:t>”</w:t>
      </w:r>
    </w:p>
    <w:p w:rsidR="00FF3AE0" w:rsidRPr="00FF3AE0" w:rsidRDefault="00FF3AE0" w:rsidP="001F1CEC">
      <w:pPr>
        <w:spacing w:after="0"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u w:val="single"/>
          <w:lang w:eastAsia="en-US"/>
        </w:rPr>
        <w:t>Artículo 7</w:t>
      </w: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>º.-</w:t>
      </w:r>
      <w:r w:rsidRPr="00FF3AE0">
        <w:rPr>
          <w:rFonts w:ascii="Arial" w:eastAsiaTheme="minorHAnsi" w:hAnsi="Arial" w:cs="Arial"/>
          <w:b/>
          <w:sz w:val="24"/>
          <w:lang w:eastAsia="en-US"/>
        </w:rPr>
        <w:t xml:space="preserve"> </w:t>
      </w:r>
      <w:r w:rsidRPr="00FF3AE0">
        <w:rPr>
          <w:rFonts w:ascii="Arial" w:eastAsiaTheme="minorHAnsi" w:hAnsi="Arial" w:cs="Arial"/>
          <w:sz w:val="24"/>
          <w:lang w:eastAsia="en-US"/>
        </w:rPr>
        <w:t>Dispóngase a los fines de su ordenamiento administrativo, la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br/>
        <w:t xml:space="preserve">                      </w:t>
      </w:r>
      <w:r w:rsidRPr="00FF3AE0">
        <w:rPr>
          <w:rFonts w:ascii="Arial" w:eastAsiaTheme="minorHAnsi" w:hAnsi="Arial" w:cs="Arial"/>
          <w:sz w:val="24"/>
          <w:lang w:eastAsia="en-US"/>
        </w:rPr>
        <w:t>inclusión de la presente en el Texto Ordenado correspondiente.-</w:t>
      </w:r>
    </w:p>
    <w:p w:rsidR="00FF3AE0" w:rsidRPr="00FF3AE0" w:rsidRDefault="00FF3AE0" w:rsidP="001F1CEC">
      <w:pPr>
        <w:spacing w:after="0"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 xml:space="preserve">Artículo </w:t>
      </w:r>
      <w:r>
        <w:rPr>
          <w:rFonts w:ascii="Arial" w:eastAsiaTheme="minorHAnsi" w:hAnsi="Arial" w:cs="Arial"/>
          <w:b/>
          <w:sz w:val="24"/>
          <w:u w:val="single"/>
          <w:lang w:eastAsia="en-US"/>
        </w:rPr>
        <w:t>8</w:t>
      </w: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>º.-</w:t>
      </w:r>
      <w:r w:rsidRPr="00FF3AE0">
        <w:rPr>
          <w:rFonts w:ascii="Arial" w:eastAsiaTheme="minorHAnsi" w:hAnsi="Arial" w:cs="Arial"/>
          <w:b/>
          <w:sz w:val="24"/>
          <w:lang w:eastAsia="en-US"/>
        </w:rPr>
        <w:t xml:space="preserve"> </w:t>
      </w:r>
      <w:r w:rsidRPr="00FF3AE0">
        <w:rPr>
          <w:rFonts w:ascii="Arial" w:eastAsiaTheme="minorHAnsi" w:hAnsi="Arial" w:cs="Arial"/>
          <w:sz w:val="24"/>
          <w:lang w:eastAsia="en-US"/>
        </w:rPr>
        <w:t>Regístrese, Comuníquese al Poder Ejecutivo Municipal, Publíquese</w:t>
      </w:r>
      <w:r w:rsidR="001F1CEC">
        <w:rPr>
          <w:rFonts w:ascii="Arial" w:eastAsiaTheme="minorHAnsi" w:hAnsi="Arial" w:cs="Arial"/>
          <w:sz w:val="24"/>
          <w:lang w:eastAsia="en-US"/>
        </w:rPr>
        <w:t xml:space="preserve"> </w:t>
      </w:r>
      <w:r w:rsidR="001F1CEC">
        <w:rPr>
          <w:rFonts w:ascii="Arial" w:eastAsiaTheme="minorHAnsi" w:hAnsi="Arial" w:cs="Arial"/>
          <w:sz w:val="24"/>
          <w:lang w:eastAsia="en-US"/>
        </w:rPr>
        <w:br/>
        <w:t xml:space="preserve">                     </w:t>
      </w:r>
      <w:r w:rsidRPr="00FF3AE0">
        <w:rPr>
          <w:rFonts w:ascii="Arial" w:eastAsiaTheme="minorHAnsi" w:hAnsi="Arial" w:cs="Arial"/>
          <w:sz w:val="24"/>
          <w:lang w:eastAsia="en-US"/>
        </w:rPr>
        <w:t>y cumplido Archívese.-</w:t>
      </w:r>
    </w:p>
    <w:p w:rsidR="00FF3AE0" w:rsidRDefault="00FF3AE0" w:rsidP="001F1CEC">
      <w:pPr>
        <w:spacing w:after="0"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FF3AE0">
        <w:rPr>
          <w:rFonts w:ascii="Arial" w:eastAsiaTheme="minorHAnsi" w:hAnsi="Arial" w:cs="Arial"/>
          <w:sz w:val="24"/>
          <w:lang w:eastAsia="en-US"/>
        </w:rPr>
        <w:tab/>
      </w:r>
      <w:r w:rsidRPr="00FF3AE0">
        <w:rPr>
          <w:rFonts w:ascii="Arial" w:eastAsiaTheme="minorHAnsi" w:hAnsi="Arial" w:cs="Arial"/>
          <w:sz w:val="24"/>
          <w:lang w:eastAsia="en-US"/>
        </w:rPr>
        <w:tab/>
        <w:t xml:space="preserve">Dada en la Sala de Sesiones "Enriqueta Elena Mare" del Concejo Deliberante de la Ciudad de Rawson, Capital de la Provincia del Chubut, a los </w:t>
      </w:r>
      <w:r>
        <w:rPr>
          <w:rFonts w:ascii="Arial" w:eastAsiaTheme="minorHAnsi" w:hAnsi="Arial" w:cs="Arial"/>
          <w:sz w:val="24"/>
          <w:lang w:eastAsia="en-US"/>
        </w:rPr>
        <w:t xml:space="preserve">diecinueve </w:t>
      </w:r>
      <w:r w:rsidRPr="00FF3AE0">
        <w:rPr>
          <w:rFonts w:ascii="Arial" w:eastAsiaTheme="minorHAnsi" w:hAnsi="Arial" w:cs="Arial"/>
          <w:sz w:val="24"/>
          <w:lang w:eastAsia="en-US"/>
        </w:rPr>
        <w:t>d</w:t>
      </w:r>
      <w:r>
        <w:rPr>
          <w:rFonts w:ascii="Arial" w:eastAsiaTheme="minorHAnsi" w:hAnsi="Arial" w:cs="Arial"/>
          <w:sz w:val="24"/>
          <w:lang w:eastAsia="en-US"/>
        </w:rPr>
        <w:t>í</w:t>
      </w:r>
      <w:r w:rsidRPr="00FF3AE0">
        <w:rPr>
          <w:rFonts w:ascii="Arial" w:eastAsiaTheme="minorHAnsi" w:hAnsi="Arial" w:cs="Arial"/>
          <w:sz w:val="24"/>
          <w:lang w:eastAsia="en-US"/>
        </w:rPr>
        <w:t xml:space="preserve">as del mes de </w:t>
      </w:r>
      <w:r>
        <w:rPr>
          <w:rFonts w:ascii="Arial" w:eastAsiaTheme="minorHAnsi" w:hAnsi="Arial" w:cs="Arial"/>
          <w:sz w:val="24"/>
          <w:lang w:eastAsia="en-US"/>
        </w:rPr>
        <w:t xml:space="preserve">junio </w:t>
      </w:r>
      <w:r w:rsidRPr="00FF3AE0">
        <w:rPr>
          <w:rFonts w:ascii="Arial" w:eastAsiaTheme="minorHAnsi" w:hAnsi="Arial" w:cs="Arial"/>
          <w:sz w:val="24"/>
          <w:lang w:eastAsia="en-US"/>
        </w:rPr>
        <w:t>del año dos mil</w:t>
      </w:r>
      <w:r>
        <w:rPr>
          <w:rFonts w:ascii="Arial" w:eastAsiaTheme="minorHAnsi" w:hAnsi="Arial" w:cs="Arial"/>
          <w:sz w:val="24"/>
          <w:lang w:eastAsia="en-US"/>
        </w:rPr>
        <w:t xml:space="preserve"> veinticuatro</w:t>
      </w:r>
      <w:r w:rsidRPr="00FF3AE0">
        <w:rPr>
          <w:rFonts w:ascii="Arial" w:eastAsiaTheme="minorHAnsi" w:hAnsi="Arial" w:cs="Arial"/>
          <w:sz w:val="24"/>
          <w:lang w:eastAsia="en-US"/>
        </w:rPr>
        <w:t>.-</w:t>
      </w:r>
    </w:p>
    <w:p w:rsidR="001F1CEC" w:rsidRDefault="001F1CEC" w:rsidP="00FF3AE0">
      <w:pPr>
        <w:spacing w:after="0" w:line="360" w:lineRule="auto"/>
        <w:jc w:val="both"/>
        <w:rPr>
          <w:rFonts w:ascii="Arial" w:eastAsiaTheme="minorHAnsi" w:hAnsi="Arial" w:cs="Arial"/>
          <w:sz w:val="24"/>
          <w:lang w:eastAsia="en-US"/>
        </w:rPr>
      </w:pPr>
    </w:p>
    <w:p w:rsidR="00FF3AE0" w:rsidRPr="00FF3AE0" w:rsidRDefault="00FF3AE0" w:rsidP="00FF3AE0">
      <w:pPr>
        <w:spacing w:after="0" w:line="240" w:lineRule="auto"/>
        <w:jc w:val="both"/>
        <w:rPr>
          <w:rFonts w:ascii="Arial" w:eastAsiaTheme="minorHAnsi" w:hAnsi="Arial" w:cs="Arial"/>
          <w:sz w:val="24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4304"/>
      </w:tblGrid>
      <w:tr w:rsidR="00FF3AE0" w:rsidTr="00FF3AE0">
        <w:tc>
          <w:tcPr>
            <w:tcW w:w="4303" w:type="dxa"/>
            <w:shd w:val="clear" w:color="auto" w:fill="auto"/>
          </w:tcPr>
          <w:p w:rsidR="00FF3AE0" w:rsidRDefault="00FF3AE0" w:rsidP="00FF3AE0">
            <w:pPr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lang w:eastAsia="en-US"/>
              </w:rPr>
              <w:t>BRIAN AXEL WIRZ</w:t>
            </w:r>
          </w:p>
          <w:p w:rsidR="00FF3AE0" w:rsidRDefault="00FF3AE0" w:rsidP="00FF3AE0">
            <w:pPr>
              <w:jc w:val="center"/>
              <w:rPr>
                <w:rFonts w:ascii="Arial" w:eastAsiaTheme="minorHAnsi" w:hAnsi="Arial" w:cs="Arial"/>
                <w:b/>
                <w:sz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4"/>
                <w:lang w:eastAsia="en-US"/>
              </w:rPr>
              <w:t>SECRETARIO LEGISLATIVO</w:t>
            </w:r>
          </w:p>
          <w:p w:rsidR="00FF3AE0" w:rsidRPr="00FF3AE0" w:rsidRDefault="00FF3AE0" w:rsidP="00FF3AE0">
            <w:pPr>
              <w:jc w:val="center"/>
              <w:rPr>
                <w:rFonts w:ascii="Arial" w:eastAsiaTheme="minorHAnsi" w:hAnsi="Arial" w:cs="Arial"/>
                <w:sz w:val="12"/>
                <w:lang w:eastAsia="en-US"/>
              </w:rPr>
            </w:pPr>
            <w:r>
              <w:rPr>
                <w:rFonts w:ascii="Arial" w:eastAsiaTheme="minorHAnsi" w:hAnsi="Arial" w:cs="Arial"/>
                <w:sz w:val="12"/>
                <w:lang w:eastAsia="en-US"/>
              </w:rPr>
              <w:t>CONCEJO DELIBERANTE</w:t>
            </w:r>
          </w:p>
        </w:tc>
        <w:tc>
          <w:tcPr>
            <w:tcW w:w="4304" w:type="dxa"/>
            <w:shd w:val="clear" w:color="auto" w:fill="auto"/>
          </w:tcPr>
          <w:p w:rsidR="00FF3AE0" w:rsidRDefault="00FF3AE0" w:rsidP="00FF3AE0">
            <w:pPr>
              <w:jc w:val="center"/>
              <w:rPr>
                <w:rFonts w:ascii="Arial" w:eastAsiaTheme="minorHAnsi" w:hAnsi="Arial" w:cs="Arial"/>
                <w:b/>
                <w:sz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lang w:eastAsia="en-US"/>
              </w:rPr>
              <w:t>DULIO DANILO MONTI</w:t>
            </w:r>
          </w:p>
          <w:p w:rsidR="00FF3AE0" w:rsidRDefault="00FF3AE0" w:rsidP="00FF3AE0">
            <w:pPr>
              <w:jc w:val="center"/>
              <w:rPr>
                <w:rFonts w:ascii="Arial" w:eastAsiaTheme="minorHAnsi" w:hAnsi="Arial" w:cs="Arial"/>
                <w:b/>
                <w:sz w:val="14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4"/>
                <w:lang w:eastAsia="en-US"/>
              </w:rPr>
              <w:t>PRESIDENTE</w:t>
            </w:r>
          </w:p>
          <w:p w:rsidR="00FF3AE0" w:rsidRPr="00FF3AE0" w:rsidRDefault="00FF3AE0" w:rsidP="00FF3AE0">
            <w:pPr>
              <w:jc w:val="center"/>
              <w:rPr>
                <w:rFonts w:ascii="Arial" w:eastAsiaTheme="minorHAnsi" w:hAnsi="Arial" w:cs="Arial"/>
                <w:sz w:val="12"/>
                <w:lang w:eastAsia="en-US"/>
              </w:rPr>
            </w:pPr>
            <w:r>
              <w:rPr>
                <w:rFonts w:ascii="Arial" w:eastAsiaTheme="minorHAnsi" w:hAnsi="Arial" w:cs="Arial"/>
                <w:sz w:val="12"/>
                <w:lang w:eastAsia="en-US"/>
              </w:rPr>
              <w:t>CONCEJO DELIBERANTE</w:t>
            </w:r>
          </w:p>
        </w:tc>
      </w:tr>
    </w:tbl>
    <w:p w:rsidR="00FF3AE0" w:rsidRPr="00F12D51" w:rsidRDefault="00F12D51" w:rsidP="00F12D51">
      <w:pPr>
        <w:spacing w:after="0" w:line="240" w:lineRule="auto"/>
        <w:jc w:val="right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>25 JUN 2024</w:t>
      </w:r>
    </w:p>
    <w:p w:rsidR="00FF3AE0" w:rsidRPr="00FF3AE0" w:rsidRDefault="00FF3AE0" w:rsidP="008A7A80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u w:val="single"/>
          <w:lang w:eastAsia="en-US"/>
        </w:rPr>
      </w:pP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>POR ELLO:</w:t>
      </w:r>
    </w:p>
    <w:p w:rsidR="00FF3AE0" w:rsidRPr="00FF3AE0" w:rsidRDefault="00FF3AE0" w:rsidP="008A7A80">
      <w:pPr>
        <w:spacing w:after="0"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FF3AE0">
        <w:rPr>
          <w:rFonts w:ascii="Arial" w:eastAsiaTheme="minorHAnsi" w:hAnsi="Arial" w:cs="Arial"/>
          <w:b/>
          <w:sz w:val="24"/>
          <w:lang w:eastAsia="en-US"/>
        </w:rPr>
        <w:t>EL INTENDENTE MUNICIPAL DE LA CIUDAD DE RAWSON</w:t>
      </w:r>
    </w:p>
    <w:p w:rsidR="00FF3AE0" w:rsidRPr="00FF3AE0" w:rsidRDefault="00FF3AE0" w:rsidP="008A7A80">
      <w:pPr>
        <w:spacing w:after="0" w:line="360" w:lineRule="auto"/>
        <w:jc w:val="center"/>
        <w:rPr>
          <w:rFonts w:ascii="Arial" w:eastAsiaTheme="minorHAnsi" w:hAnsi="Arial" w:cs="Arial"/>
          <w:b/>
          <w:sz w:val="36"/>
          <w:u w:val="single"/>
          <w:lang w:eastAsia="en-US"/>
        </w:rPr>
      </w:pPr>
      <w:r w:rsidRPr="00FF3AE0">
        <w:rPr>
          <w:rFonts w:ascii="Arial" w:eastAsiaTheme="minorHAnsi" w:hAnsi="Arial" w:cs="Arial"/>
          <w:b/>
          <w:sz w:val="36"/>
          <w:u w:val="single"/>
          <w:lang w:eastAsia="en-US"/>
        </w:rPr>
        <w:t>R E S U E L V E:</w:t>
      </w:r>
    </w:p>
    <w:p w:rsidR="00FF3AE0" w:rsidRPr="00FF3AE0" w:rsidRDefault="00FF3AE0" w:rsidP="008A7A80">
      <w:pPr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>Artículo 1º.-</w:t>
      </w:r>
      <w:r w:rsidRPr="00314B98">
        <w:rPr>
          <w:rFonts w:ascii="Arial" w:eastAsiaTheme="minorHAnsi" w:hAnsi="Arial" w:cs="Arial"/>
          <w:b/>
          <w:sz w:val="24"/>
          <w:lang w:eastAsia="en-US"/>
        </w:rPr>
        <w:t xml:space="preserve"> </w:t>
      </w:r>
      <w:r w:rsidRPr="00FF3AE0">
        <w:rPr>
          <w:rFonts w:ascii="Arial" w:eastAsiaTheme="minorHAnsi" w:hAnsi="Arial" w:cs="Arial"/>
          <w:sz w:val="24"/>
          <w:lang w:eastAsia="en-US"/>
        </w:rPr>
        <w:t xml:space="preserve">Téngase por Ordenanza </w:t>
      </w:r>
      <w:r w:rsidR="00F12D51">
        <w:rPr>
          <w:rFonts w:ascii="Arial" w:eastAsiaTheme="minorHAnsi" w:hAnsi="Arial" w:cs="Arial"/>
          <w:b/>
          <w:sz w:val="24"/>
          <w:u w:val="single"/>
          <w:lang w:eastAsia="en-US"/>
        </w:rPr>
        <w:t xml:space="preserve">Nº  </w:t>
      </w:r>
      <w:bookmarkStart w:id="0" w:name="_GoBack"/>
      <w:bookmarkEnd w:id="0"/>
      <w:r w:rsidR="00F12D51">
        <w:rPr>
          <w:rFonts w:ascii="Arial" w:eastAsiaTheme="minorHAnsi" w:hAnsi="Arial" w:cs="Arial"/>
          <w:b/>
          <w:sz w:val="24"/>
          <w:u w:val="single"/>
          <w:lang w:eastAsia="en-US"/>
        </w:rPr>
        <w:t>8952</w:t>
      </w: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 xml:space="preserve">  /24.-</w:t>
      </w:r>
    </w:p>
    <w:p w:rsidR="00FF3AE0" w:rsidRPr="00FF3AE0" w:rsidRDefault="00FF3AE0" w:rsidP="008A7A80">
      <w:pPr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F3AE0">
        <w:rPr>
          <w:rFonts w:ascii="Arial" w:eastAsiaTheme="minorHAnsi" w:hAnsi="Arial" w:cs="Arial"/>
          <w:b/>
          <w:sz w:val="24"/>
          <w:u w:val="single"/>
          <w:lang w:eastAsia="en-US"/>
        </w:rPr>
        <w:t>Artículo 2º.-</w:t>
      </w:r>
      <w:r w:rsidRPr="00FF3AE0">
        <w:rPr>
          <w:rFonts w:ascii="Arial" w:eastAsiaTheme="minorHAnsi" w:hAnsi="Arial" w:cs="Arial"/>
          <w:sz w:val="24"/>
          <w:lang w:eastAsia="en-US"/>
        </w:rPr>
        <w:t xml:space="preserve"> Regístrese, Comuníquese al Concejo Deliberante, Publíquese</w:t>
      </w:r>
    </w:p>
    <w:p w:rsidR="00AE04BA" w:rsidRPr="001F1CEC" w:rsidRDefault="00FF3AE0" w:rsidP="008A7A80">
      <w:pPr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FF3AE0">
        <w:rPr>
          <w:rFonts w:ascii="Arial" w:eastAsiaTheme="minorHAnsi" w:hAnsi="Arial" w:cs="Arial"/>
          <w:sz w:val="24"/>
          <w:lang w:eastAsia="en-US"/>
        </w:rPr>
        <w:tab/>
      </w:r>
      <w:r w:rsidRPr="00FF3AE0">
        <w:rPr>
          <w:rFonts w:ascii="Arial" w:eastAsiaTheme="minorHAnsi" w:hAnsi="Arial" w:cs="Arial"/>
          <w:sz w:val="24"/>
          <w:lang w:eastAsia="en-US"/>
        </w:rPr>
        <w:tab/>
      </w:r>
      <w:proofErr w:type="gramStart"/>
      <w:r w:rsidRPr="00FF3AE0">
        <w:rPr>
          <w:rFonts w:ascii="Arial" w:eastAsiaTheme="minorHAnsi" w:hAnsi="Arial" w:cs="Arial"/>
          <w:sz w:val="24"/>
          <w:lang w:eastAsia="en-US"/>
        </w:rPr>
        <w:t>y</w:t>
      </w:r>
      <w:proofErr w:type="gramEnd"/>
      <w:r w:rsidRPr="00FF3AE0">
        <w:rPr>
          <w:rFonts w:ascii="Arial" w:eastAsiaTheme="minorHAnsi" w:hAnsi="Arial" w:cs="Arial"/>
          <w:sz w:val="24"/>
          <w:lang w:eastAsia="en-US"/>
        </w:rPr>
        <w:t xml:space="preserve"> cumplido Archívese.-</w:t>
      </w:r>
    </w:p>
    <w:sectPr w:rsidR="00AE04BA" w:rsidRPr="001F1CEC" w:rsidSect="0005176B">
      <w:headerReference w:type="default" r:id="rId10"/>
      <w:footerReference w:type="even" r:id="rId11"/>
      <w:footerReference w:type="default" r:id="rId12"/>
      <w:pgSz w:w="11906" w:h="16838"/>
      <w:pgMar w:top="1418" w:right="1021" w:bottom="1418" w:left="2268" w:header="102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B9" w:rsidRDefault="00272DB9">
      <w:pPr>
        <w:spacing w:after="0" w:line="240" w:lineRule="auto"/>
      </w:pPr>
      <w:r>
        <w:separator/>
      </w:r>
    </w:p>
  </w:endnote>
  <w:endnote w:type="continuationSeparator" w:id="0">
    <w:p w:rsidR="00272DB9" w:rsidRDefault="0027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ablanc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BA" w:rsidRDefault="00272D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E04BA" w:rsidRDefault="00AE04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BA" w:rsidRDefault="00272D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2D51">
      <w:rPr>
        <w:noProof/>
        <w:color w:val="000000"/>
      </w:rPr>
      <w:t>6</w:t>
    </w:r>
    <w:r>
      <w:rPr>
        <w:color w:val="000000"/>
      </w:rPr>
      <w:fldChar w:fldCharType="end"/>
    </w:r>
  </w:p>
  <w:p w:rsidR="00AE04BA" w:rsidRDefault="00AE04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B9" w:rsidRDefault="00272DB9">
      <w:pPr>
        <w:spacing w:after="0" w:line="240" w:lineRule="auto"/>
      </w:pPr>
      <w:r>
        <w:separator/>
      </w:r>
    </w:p>
  </w:footnote>
  <w:footnote w:type="continuationSeparator" w:id="0">
    <w:p w:rsidR="00272DB9" w:rsidRDefault="0027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09" w:rsidRDefault="00134C09" w:rsidP="00134C09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4312920</wp:posOffset>
          </wp:positionH>
          <wp:positionV relativeFrom="paragraph">
            <wp:posOffset>-470535</wp:posOffset>
          </wp:positionV>
          <wp:extent cx="1323975" cy="1374140"/>
          <wp:effectExtent l="0" t="0" r="0" b="0"/>
          <wp:wrapNone/>
          <wp:docPr id="2" name="Imagen 2" descr="Logo Concejo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cejo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-1036955</wp:posOffset>
          </wp:positionH>
          <wp:positionV relativeFrom="paragraph">
            <wp:posOffset>-231775</wp:posOffset>
          </wp:positionV>
          <wp:extent cx="2055495" cy="1392555"/>
          <wp:effectExtent l="0" t="0" r="0" b="0"/>
          <wp:wrapThrough wrapText="bothSides">
            <wp:wrapPolygon edited="0">
              <wp:start x="8808" y="0"/>
              <wp:lineTo x="7407" y="1182"/>
              <wp:lineTo x="5605" y="3841"/>
              <wp:lineTo x="5605" y="9456"/>
              <wp:lineTo x="5805" y="10637"/>
              <wp:lineTo x="8808" y="14183"/>
              <wp:lineTo x="601" y="14183"/>
              <wp:lineTo x="601" y="18320"/>
              <wp:lineTo x="5405" y="18911"/>
              <wp:lineTo x="5405" y="20093"/>
              <wp:lineTo x="6606" y="20093"/>
              <wp:lineTo x="7006" y="18911"/>
              <wp:lineTo x="20819" y="18320"/>
              <wp:lineTo x="21019" y="15956"/>
              <wp:lineTo x="11611" y="14183"/>
              <wp:lineTo x="12612" y="14183"/>
              <wp:lineTo x="15614" y="10637"/>
              <wp:lineTo x="16015" y="4137"/>
              <wp:lineTo x="13613" y="591"/>
              <wp:lineTo x="12612" y="0"/>
              <wp:lineTo x="8808" y="0"/>
            </wp:wrapPolygon>
          </wp:wrapThrough>
          <wp:docPr id="1" name="Imagen 1" descr="LOGO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4C09" w:rsidRDefault="00134C09" w:rsidP="00134C09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sz w:val="18"/>
        <w:szCs w:val="18"/>
        <w:lang w:eastAsia="en-US"/>
      </w:rPr>
    </w:pPr>
  </w:p>
  <w:p w:rsidR="00134C09" w:rsidRPr="00FE29EC" w:rsidRDefault="00134C09" w:rsidP="00134C09">
    <w:pPr>
      <w:pStyle w:val="Encabezado"/>
      <w:tabs>
        <w:tab w:val="clear" w:pos="4252"/>
        <w:tab w:val="clear" w:pos="8504"/>
      </w:tabs>
      <w:ind w:left="1416" w:firstLine="708"/>
      <w:rPr>
        <w:sz w:val="18"/>
        <w:szCs w:val="18"/>
        <w:lang w:eastAsia="en-US"/>
      </w:rPr>
    </w:pPr>
    <w:r w:rsidRPr="00FE29EC">
      <w:rPr>
        <w:rFonts w:ascii="Arial" w:hAnsi="Arial" w:cs="Arial"/>
        <w:sz w:val="18"/>
        <w:szCs w:val="18"/>
        <w:lang w:eastAsia="en-US"/>
      </w:rPr>
      <w:t>"Año 2024 - 30 Aniversario de la</w:t>
    </w:r>
    <w:r>
      <w:rPr>
        <w:rFonts w:ascii="Arial" w:hAnsi="Arial" w:cs="Arial"/>
        <w:sz w:val="18"/>
        <w:szCs w:val="18"/>
        <w:lang w:eastAsia="en-US"/>
      </w:rPr>
      <w:t>s</w:t>
    </w:r>
    <w:r w:rsidRPr="00FE29EC">
      <w:rPr>
        <w:rFonts w:ascii="Arial" w:hAnsi="Arial" w:cs="Arial"/>
        <w:sz w:val="18"/>
        <w:szCs w:val="18"/>
        <w:lang w:eastAsia="en-US"/>
      </w:rPr>
      <w:t xml:space="preserve"> reformas</w:t>
    </w:r>
  </w:p>
  <w:p w:rsidR="00134C09" w:rsidRPr="00FE29EC" w:rsidRDefault="00134C09" w:rsidP="00134C09">
    <w:pPr>
      <w:ind w:left="1416"/>
      <w:rPr>
        <w:sz w:val="18"/>
        <w:szCs w:val="18"/>
        <w:lang w:eastAsia="en-US"/>
      </w:rPr>
    </w:pPr>
    <w:r>
      <w:rPr>
        <w:rFonts w:ascii="Arial" w:hAnsi="Arial" w:cs="Arial"/>
        <w:sz w:val="18"/>
        <w:szCs w:val="18"/>
        <w:lang w:eastAsia="en-US"/>
      </w:rPr>
      <w:t xml:space="preserve">    </w:t>
    </w:r>
    <w:proofErr w:type="gramStart"/>
    <w:r w:rsidRPr="00FE29EC">
      <w:rPr>
        <w:rFonts w:ascii="Arial" w:hAnsi="Arial" w:cs="Arial"/>
        <w:sz w:val="18"/>
        <w:szCs w:val="18"/>
        <w:lang w:eastAsia="en-US"/>
      </w:rPr>
      <w:t>de</w:t>
    </w:r>
    <w:proofErr w:type="gramEnd"/>
    <w:r w:rsidRPr="00FE29EC">
      <w:rPr>
        <w:rFonts w:ascii="Arial" w:hAnsi="Arial" w:cs="Arial"/>
        <w:sz w:val="18"/>
        <w:szCs w:val="18"/>
        <w:lang w:eastAsia="en-US"/>
      </w:rPr>
      <w:t xml:space="preserve"> la Constitución Nacional y la Constitución Provincial"</w:t>
    </w:r>
  </w:p>
  <w:p w:rsidR="00134C09" w:rsidRDefault="00134C09" w:rsidP="00134C09">
    <w:pPr>
      <w:pStyle w:val="Encabezado"/>
      <w:tabs>
        <w:tab w:val="clear" w:pos="4252"/>
        <w:tab w:val="clear" w:pos="8504"/>
      </w:tabs>
    </w:pPr>
  </w:p>
  <w:p w:rsidR="00134C09" w:rsidRDefault="00134C09" w:rsidP="00134C09">
    <w:pPr>
      <w:pStyle w:val="Encabezado"/>
      <w:tabs>
        <w:tab w:val="clear" w:pos="4252"/>
        <w:tab w:val="clear" w:pos="8504"/>
      </w:tabs>
    </w:pPr>
  </w:p>
  <w:p w:rsidR="00AE04BA" w:rsidRPr="00134C09" w:rsidRDefault="00AE04BA" w:rsidP="00134C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C34"/>
    <w:multiLevelType w:val="multilevel"/>
    <w:tmpl w:val="B6EAA1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7E1666AC"/>
    <w:multiLevelType w:val="multilevel"/>
    <w:tmpl w:val="5978DD08"/>
    <w:lvl w:ilvl="0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BA"/>
    <w:rsid w:val="0005176B"/>
    <w:rsid w:val="0007633D"/>
    <w:rsid w:val="00134C09"/>
    <w:rsid w:val="001F1CEC"/>
    <w:rsid w:val="00272DB9"/>
    <w:rsid w:val="00300B67"/>
    <w:rsid w:val="00314B98"/>
    <w:rsid w:val="00385842"/>
    <w:rsid w:val="004C51D3"/>
    <w:rsid w:val="00502897"/>
    <w:rsid w:val="006D2F2C"/>
    <w:rsid w:val="007F0629"/>
    <w:rsid w:val="008A7A80"/>
    <w:rsid w:val="009B2982"/>
    <w:rsid w:val="009C093A"/>
    <w:rsid w:val="00A159CF"/>
    <w:rsid w:val="00AE04BA"/>
    <w:rsid w:val="00B776F8"/>
    <w:rsid w:val="00DF4F93"/>
    <w:rsid w:val="00E77289"/>
    <w:rsid w:val="00F12D51"/>
    <w:rsid w:val="00F8166B"/>
    <w:rsid w:val="00F863C5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B54F72"/>
    <w:pPr>
      <w:keepNext/>
      <w:tabs>
        <w:tab w:val="left" w:pos="1701"/>
      </w:tabs>
      <w:autoSpaceDE w:val="0"/>
      <w:autoSpaceDN w:val="0"/>
      <w:spacing w:after="0" w:line="360" w:lineRule="auto"/>
      <w:jc w:val="both"/>
      <w:outlineLvl w:val="0"/>
    </w:pPr>
    <w:rPr>
      <w:rFonts w:ascii="Casablanca" w:eastAsia="Times New Roman" w:hAnsi="Casablanca" w:cs="Times New Roman"/>
      <w:b/>
      <w:sz w:val="26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54F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B54F72"/>
    <w:pPr>
      <w:keepNext/>
      <w:spacing w:after="0" w:line="240" w:lineRule="exact"/>
      <w:jc w:val="center"/>
      <w:outlineLvl w:val="2"/>
    </w:pPr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rsid w:val="00B54F72"/>
    <w:pPr>
      <w:keepNext/>
      <w:keepLines/>
      <w:spacing w:before="240" w:after="40"/>
      <w:outlineLvl w:val="3"/>
    </w:pPr>
    <w:rPr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B54F72"/>
    <w:pPr>
      <w:spacing w:before="240" w:after="60" w:line="240" w:lineRule="auto"/>
      <w:outlineLvl w:val="4"/>
    </w:pPr>
    <w:rPr>
      <w:rFonts w:ascii="Arial" w:eastAsia="Times New Roman" w:hAnsi="Arial" w:cs="Times New Roman"/>
      <w:b/>
      <w:i/>
      <w:sz w:val="26"/>
      <w:szCs w:val="20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B54F72"/>
    <w:pPr>
      <w:spacing w:before="240" w:after="60" w:line="240" w:lineRule="auto"/>
      <w:outlineLvl w:val="5"/>
    </w:pPr>
    <w:rPr>
      <w:rFonts w:ascii="Arial" w:eastAsia="Times New Roman" w:hAnsi="Arial" w:cs="Times New Roman"/>
      <w:b/>
      <w:szCs w:val="20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B54F72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B54F72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B54F72"/>
    <w:pPr>
      <w:keepNext/>
      <w:keepLines/>
      <w:spacing w:before="480" w:after="120"/>
    </w:pPr>
    <w:rPr>
      <w:b/>
      <w:sz w:val="72"/>
      <w:szCs w:val="72"/>
      <w:lang w:val="es-ES"/>
    </w:rPr>
  </w:style>
  <w:style w:type="paragraph" w:styleId="Encabezado">
    <w:name w:val="header"/>
    <w:basedOn w:val="Normal"/>
    <w:link w:val="EncabezadoCar"/>
    <w:unhideWhenUsed/>
    <w:rsid w:val="005D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D79E7"/>
  </w:style>
  <w:style w:type="paragraph" w:styleId="Piedepgina">
    <w:name w:val="footer"/>
    <w:basedOn w:val="Normal"/>
    <w:link w:val="PiedepginaCar"/>
    <w:uiPriority w:val="99"/>
    <w:unhideWhenUsed/>
    <w:rsid w:val="005D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E7"/>
  </w:style>
  <w:style w:type="character" w:styleId="Nmerodepgina">
    <w:name w:val="page number"/>
    <w:basedOn w:val="Fuentedeprrafopredeter"/>
    <w:uiPriority w:val="99"/>
    <w:unhideWhenUsed/>
    <w:rsid w:val="005D79E7"/>
  </w:style>
  <w:style w:type="table" w:styleId="Tablaconcuadrcula">
    <w:name w:val="Table Grid"/>
    <w:basedOn w:val="Tablanormal"/>
    <w:uiPriority w:val="99"/>
    <w:rsid w:val="005D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rsid w:val="00B54F72"/>
    <w:rPr>
      <w:rFonts w:ascii="Casablanca" w:eastAsia="Times New Roman" w:hAnsi="Casablanca" w:cs="Times New Roman"/>
      <w:b/>
      <w:sz w:val="26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B54F72"/>
    <w:rPr>
      <w:rFonts w:ascii="Arial" w:eastAsia="Times New Roman" w:hAnsi="Arial" w:cs="Times New Roman"/>
      <w:b/>
      <w:i/>
      <w:sz w:val="28"/>
      <w:szCs w:val="20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9"/>
    <w:rsid w:val="00B54F72"/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54F72"/>
    <w:rPr>
      <w:rFonts w:ascii="Calibri" w:eastAsia="Calibri" w:hAnsi="Calibri" w:cs="Calibri"/>
      <w:b/>
      <w:sz w:val="24"/>
      <w:szCs w:val="24"/>
      <w:lang w:val="es-ES" w:eastAsia="es-AR"/>
    </w:rPr>
  </w:style>
  <w:style w:type="character" w:customStyle="1" w:styleId="Ttulo5Car">
    <w:name w:val="Título 5 Car"/>
    <w:basedOn w:val="Fuentedeprrafopredeter"/>
    <w:link w:val="Ttulo5"/>
    <w:uiPriority w:val="99"/>
    <w:rsid w:val="00B54F72"/>
    <w:rPr>
      <w:rFonts w:ascii="Arial" w:eastAsia="Times New Roman" w:hAnsi="Arial" w:cs="Times New Roman"/>
      <w:b/>
      <w:i/>
      <w:sz w:val="26"/>
      <w:szCs w:val="20"/>
      <w:lang w:val="es-ES" w:eastAsia="es-AR"/>
    </w:rPr>
  </w:style>
  <w:style w:type="character" w:customStyle="1" w:styleId="Ttulo6Car">
    <w:name w:val="Título 6 Car"/>
    <w:basedOn w:val="Fuentedeprrafopredeter"/>
    <w:link w:val="Ttulo6"/>
    <w:uiPriority w:val="99"/>
    <w:rsid w:val="00B54F72"/>
    <w:rPr>
      <w:rFonts w:ascii="Arial" w:eastAsia="Times New Roman" w:hAnsi="Arial" w:cs="Times New Roman"/>
      <w:b/>
      <w:szCs w:val="20"/>
      <w:lang w:val="es-ES" w:eastAsia="es-AR"/>
    </w:rPr>
  </w:style>
  <w:style w:type="character" w:customStyle="1" w:styleId="Ttulo7Car">
    <w:name w:val="Título 7 Car"/>
    <w:basedOn w:val="Fuentedeprrafopredeter"/>
    <w:link w:val="Ttulo7"/>
    <w:uiPriority w:val="99"/>
    <w:rsid w:val="00B54F72"/>
    <w:rPr>
      <w:rFonts w:ascii="Arial" w:eastAsia="Times New Roman" w:hAnsi="Arial" w:cs="Times New Roman"/>
      <w:sz w:val="24"/>
      <w:szCs w:val="20"/>
      <w:lang w:val="es-ES" w:eastAsia="es-AR"/>
    </w:rPr>
  </w:style>
  <w:style w:type="character" w:customStyle="1" w:styleId="Ttulo9Car">
    <w:name w:val="Título 9 Car"/>
    <w:basedOn w:val="Fuentedeprrafopredeter"/>
    <w:link w:val="Ttulo9"/>
    <w:uiPriority w:val="99"/>
    <w:rsid w:val="00B54F72"/>
    <w:rPr>
      <w:rFonts w:ascii="Arial" w:eastAsia="Times New Roman" w:hAnsi="Arial" w:cs="Times New Roman"/>
      <w:szCs w:val="20"/>
      <w:lang w:val="es-ES" w:eastAsia="es-AR"/>
    </w:rPr>
  </w:style>
  <w:style w:type="table" w:customStyle="1" w:styleId="TableNormal0">
    <w:name w:val="Table Normal"/>
    <w:rsid w:val="00B54F72"/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B54F72"/>
    <w:rPr>
      <w:rFonts w:ascii="Calibri" w:eastAsia="Calibri" w:hAnsi="Calibri" w:cs="Calibri"/>
      <w:b/>
      <w:sz w:val="72"/>
      <w:szCs w:val="72"/>
      <w:lang w:val="es-ES" w:eastAsia="es-AR"/>
    </w:rPr>
  </w:style>
  <w:style w:type="paragraph" w:styleId="Textoindependiente">
    <w:name w:val="Body Text"/>
    <w:basedOn w:val="Normal"/>
    <w:link w:val="TextoindependienteCar"/>
    <w:uiPriority w:val="99"/>
    <w:rsid w:val="00B54F72"/>
    <w:pPr>
      <w:spacing w:after="0" w:line="240" w:lineRule="exact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54F72"/>
    <w:rPr>
      <w:rFonts w:ascii="Courier New" w:eastAsia="Times New Roman" w:hAnsi="Courier New" w:cs="Times New Roman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54F72"/>
  </w:style>
  <w:style w:type="paragraph" w:styleId="Direccinsobre">
    <w:name w:val="envelope address"/>
    <w:basedOn w:val="Normal"/>
    <w:uiPriority w:val="99"/>
    <w:rsid w:val="00B54F72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="Times New Roman" w:hAnsi="Arial" w:cs="Arial"/>
      <w:sz w:val="24"/>
      <w:szCs w:val="24"/>
      <w:lang w:val="es-ES"/>
    </w:rPr>
  </w:style>
  <w:style w:type="paragraph" w:styleId="Lista">
    <w:name w:val="List"/>
    <w:basedOn w:val="Normal"/>
    <w:uiPriority w:val="99"/>
    <w:rsid w:val="00B54F72"/>
    <w:pPr>
      <w:spacing w:after="0" w:line="240" w:lineRule="auto"/>
      <w:ind w:left="283" w:hanging="283"/>
    </w:pPr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B54F72"/>
    <w:pPr>
      <w:spacing w:after="120" w:line="240" w:lineRule="auto"/>
      <w:ind w:firstLine="210"/>
      <w:jc w:val="left"/>
    </w:pPr>
    <w:rPr>
      <w:rFonts w:ascii="Arial" w:hAnsi="Aria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54F72"/>
    <w:rPr>
      <w:rFonts w:ascii="Arial" w:eastAsia="Times New Roman" w:hAnsi="Arial" w:cs="Times New Roman"/>
      <w:szCs w:val="20"/>
      <w:lang w:val="es-ES_tradnl" w:eastAsia="es-ES"/>
    </w:rPr>
  </w:style>
  <w:style w:type="paragraph" w:styleId="Continuarlista">
    <w:name w:val="List Continue"/>
    <w:basedOn w:val="Normal"/>
    <w:uiPriority w:val="99"/>
    <w:rsid w:val="00B54F72"/>
    <w:pPr>
      <w:spacing w:after="120" w:line="240" w:lineRule="auto"/>
      <w:ind w:left="283"/>
    </w:pPr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54F72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F72"/>
    <w:rPr>
      <w:rFonts w:ascii="Arial" w:eastAsia="Times New Roman" w:hAnsi="Arial" w:cs="Times New Roman"/>
      <w:sz w:val="24"/>
      <w:szCs w:val="20"/>
      <w:lang w:val="es-ES" w:eastAsia="es-AR"/>
    </w:rPr>
  </w:style>
  <w:style w:type="paragraph" w:styleId="Textoindependiente3">
    <w:name w:val="Body Text 3"/>
    <w:basedOn w:val="Normal"/>
    <w:link w:val="Textoindependiente3Car"/>
    <w:uiPriority w:val="99"/>
    <w:rsid w:val="00B54F72"/>
    <w:pPr>
      <w:spacing w:after="120" w:line="240" w:lineRule="auto"/>
    </w:pPr>
    <w:rPr>
      <w:rFonts w:ascii="Arial" w:eastAsia="Times New Roman" w:hAnsi="Arial" w:cs="Times New Roman"/>
      <w:sz w:val="16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54F72"/>
    <w:rPr>
      <w:rFonts w:ascii="Arial" w:eastAsia="Times New Roman" w:hAnsi="Arial" w:cs="Times New Roman"/>
      <w:sz w:val="16"/>
      <w:szCs w:val="20"/>
      <w:lang w:val="es-ES" w:eastAsia="es-AR"/>
    </w:rPr>
  </w:style>
  <w:style w:type="paragraph" w:styleId="Textoindependiente2">
    <w:name w:val="Body Text 2"/>
    <w:basedOn w:val="Normal"/>
    <w:link w:val="Textoindependiente2Car"/>
    <w:uiPriority w:val="99"/>
    <w:rsid w:val="00B54F72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54F72"/>
    <w:rPr>
      <w:rFonts w:ascii="Arial" w:eastAsia="Times New Roman" w:hAnsi="Arial" w:cs="Times New Roman"/>
      <w:sz w:val="24"/>
      <w:szCs w:val="20"/>
      <w:lang w:val="es-ES" w:eastAsia="es-AR"/>
    </w:rPr>
  </w:style>
  <w:style w:type="character" w:styleId="Hipervnculo">
    <w:name w:val="Hyperlink"/>
    <w:basedOn w:val="Fuentedeprrafopredeter"/>
    <w:uiPriority w:val="99"/>
    <w:rsid w:val="00B54F72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B54F7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54F72"/>
    <w:rPr>
      <w:rFonts w:ascii="Tahoma" w:eastAsia="Times New Roman" w:hAnsi="Tahoma" w:cs="Times New Roman"/>
      <w:sz w:val="20"/>
      <w:szCs w:val="20"/>
      <w:shd w:val="clear" w:color="auto" w:fill="000080"/>
      <w:lang w:val="es-ES" w:eastAsia="es-AR"/>
    </w:rPr>
  </w:style>
  <w:style w:type="paragraph" w:customStyle="1" w:styleId="ListParagraph1">
    <w:name w:val="List Paragraph1"/>
    <w:basedOn w:val="Normal"/>
    <w:uiPriority w:val="99"/>
    <w:rsid w:val="00B54F72"/>
    <w:pPr>
      <w:ind w:left="720"/>
    </w:pPr>
    <w:rPr>
      <w:rFonts w:eastAsia="Times New Roman"/>
      <w:lang w:val="es-ES"/>
    </w:rPr>
  </w:style>
  <w:style w:type="character" w:styleId="nfasis">
    <w:name w:val="Emphasis"/>
    <w:basedOn w:val="Fuentedeprrafopredeter"/>
    <w:uiPriority w:val="99"/>
    <w:qFormat/>
    <w:rsid w:val="00B54F72"/>
    <w:rPr>
      <w:rFonts w:cs="Times New Roman"/>
      <w:i/>
    </w:rPr>
  </w:style>
  <w:style w:type="character" w:styleId="Hipervnculovisitado">
    <w:name w:val="FollowedHyperlink"/>
    <w:basedOn w:val="Fuentedeprrafopredeter"/>
    <w:uiPriority w:val="99"/>
    <w:rsid w:val="00B54F72"/>
    <w:rPr>
      <w:rFonts w:cs="Times New Roman"/>
      <w:color w:val="800080"/>
      <w:u w:val="single"/>
    </w:rPr>
  </w:style>
  <w:style w:type="table" w:styleId="Tablaconcuadrcula1">
    <w:name w:val="Table Grid 1"/>
    <w:basedOn w:val="Tablanormal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rsid w:val="00B54F7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4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F7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4F72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F7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4F7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F72"/>
    <w:rPr>
      <w:rFonts w:ascii="Times New Roman" w:eastAsia="Times New Roman" w:hAnsi="Times New Roman" w:cs="Times New Roman"/>
      <w:sz w:val="2"/>
      <w:szCs w:val="20"/>
      <w:lang w:val="es-ES" w:eastAsia="es-ES"/>
    </w:rPr>
  </w:style>
  <w:style w:type="paragraph" w:customStyle="1" w:styleId="msonormal0">
    <w:name w:val="msonormal"/>
    <w:basedOn w:val="Normal"/>
    <w:uiPriority w:val="99"/>
    <w:rsid w:val="00B54F7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66">
    <w:name w:val="xl66"/>
    <w:basedOn w:val="Normal"/>
    <w:uiPriority w:val="99"/>
    <w:rsid w:val="00B54F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67">
    <w:name w:val="xl67"/>
    <w:basedOn w:val="Normal"/>
    <w:uiPriority w:val="99"/>
    <w:rsid w:val="00B54F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68">
    <w:name w:val="xl68"/>
    <w:basedOn w:val="Normal"/>
    <w:uiPriority w:val="99"/>
    <w:rsid w:val="00B54F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s-ES"/>
    </w:rPr>
  </w:style>
  <w:style w:type="paragraph" w:customStyle="1" w:styleId="xl69">
    <w:name w:val="xl69"/>
    <w:basedOn w:val="Normal"/>
    <w:uiPriority w:val="99"/>
    <w:rsid w:val="00B54F7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0">
    <w:name w:val="xl70"/>
    <w:basedOn w:val="Normal"/>
    <w:uiPriority w:val="99"/>
    <w:rsid w:val="00B54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71">
    <w:name w:val="xl71"/>
    <w:basedOn w:val="Normal"/>
    <w:uiPriority w:val="99"/>
    <w:rsid w:val="00B54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72">
    <w:name w:val="xl72"/>
    <w:basedOn w:val="Normal"/>
    <w:uiPriority w:val="99"/>
    <w:rsid w:val="00B54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3">
    <w:name w:val="xl73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74">
    <w:name w:val="xl74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75">
    <w:name w:val="xl75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6">
    <w:name w:val="xl76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ES"/>
    </w:rPr>
  </w:style>
  <w:style w:type="paragraph" w:customStyle="1" w:styleId="xl77">
    <w:name w:val="xl77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8">
    <w:name w:val="xl78"/>
    <w:basedOn w:val="Normal"/>
    <w:uiPriority w:val="99"/>
    <w:rsid w:val="00B54F7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s-ES"/>
    </w:rPr>
  </w:style>
  <w:style w:type="paragraph" w:customStyle="1" w:styleId="xl79">
    <w:name w:val="xl79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80">
    <w:name w:val="xl80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81">
    <w:name w:val="xl81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82">
    <w:name w:val="xl82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83">
    <w:name w:val="xl83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84">
    <w:name w:val="xl84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85">
    <w:name w:val="xl85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86">
    <w:name w:val="xl86"/>
    <w:basedOn w:val="Normal"/>
    <w:uiPriority w:val="99"/>
    <w:rsid w:val="00B54F72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87">
    <w:name w:val="xl87"/>
    <w:basedOn w:val="Normal"/>
    <w:uiPriority w:val="99"/>
    <w:rsid w:val="00B54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88">
    <w:name w:val="xl88"/>
    <w:basedOn w:val="Normal"/>
    <w:uiPriority w:val="99"/>
    <w:rsid w:val="00B54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89">
    <w:name w:val="xl89"/>
    <w:basedOn w:val="Normal"/>
    <w:uiPriority w:val="99"/>
    <w:rsid w:val="00B54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90">
    <w:name w:val="xl90"/>
    <w:basedOn w:val="Normal"/>
    <w:uiPriority w:val="99"/>
    <w:rsid w:val="00B54F7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91">
    <w:name w:val="xl91"/>
    <w:basedOn w:val="Normal"/>
    <w:uiPriority w:val="99"/>
    <w:rsid w:val="00B54F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92">
    <w:name w:val="xl92"/>
    <w:basedOn w:val="Normal"/>
    <w:uiPriority w:val="99"/>
    <w:rsid w:val="00B54F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93">
    <w:name w:val="xl93"/>
    <w:basedOn w:val="Normal"/>
    <w:uiPriority w:val="99"/>
    <w:rsid w:val="00B54F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94">
    <w:name w:val="xl94"/>
    <w:basedOn w:val="Normal"/>
    <w:uiPriority w:val="99"/>
    <w:rsid w:val="00B54F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sz w:val="24"/>
      <w:szCs w:val="24"/>
      <w:lang w:val="es-ES"/>
    </w:rPr>
  </w:style>
  <w:style w:type="paragraph" w:customStyle="1" w:styleId="xl95">
    <w:name w:val="xl95"/>
    <w:basedOn w:val="Normal"/>
    <w:uiPriority w:val="99"/>
    <w:rsid w:val="00B54F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val="es-ES"/>
    </w:rPr>
  </w:style>
  <w:style w:type="paragraph" w:customStyle="1" w:styleId="xl96">
    <w:name w:val="xl96"/>
    <w:basedOn w:val="Normal"/>
    <w:uiPriority w:val="99"/>
    <w:rsid w:val="00B54F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color w:val="000000"/>
      <w:sz w:val="36"/>
      <w:szCs w:val="36"/>
      <w:u w:val="single"/>
      <w:lang w:val="es-ES"/>
    </w:rPr>
  </w:style>
  <w:style w:type="paragraph" w:styleId="Prrafodelista">
    <w:name w:val="List Paragraph"/>
    <w:basedOn w:val="Normal"/>
    <w:uiPriority w:val="34"/>
    <w:qFormat/>
    <w:rsid w:val="00B54F72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ES"/>
    </w:rPr>
  </w:style>
  <w:style w:type="table" w:customStyle="1" w:styleId="Tablaconcuadrcula10">
    <w:name w:val="Tabla con cuadrícula1"/>
    <w:basedOn w:val="Tablanormal"/>
    <w:next w:val="Tablaconcuadrcula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54F72"/>
  </w:style>
  <w:style w:type="numbering" w:customStyle="1" w:styleId="Sinlista11">
    <w:name w:val="Sin lista11"/>
    <w:next w:val="Sinlista"/>
    <w:uiPriority w:val="99"/>
    <w:semiHidden/>
    <w:unhideWhenUsed/>
    <w:rsid w:val="00B54F72"/>
  </w:style>
  <w:style w:type="table" w:customStyle="1" w:styleId="Tablaconcuadrcula2">
    <w:name w:val="Tabla con cuadrícula2"/>
    <w:basedOn w:val="Tablanormal"/>
    <w:next w:val="Tablaconcuadrcula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 11"/>
    <w:basedOn w:val="Tablanormal"/>
    <w:next w:val="Tablaconcuadrcula1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B54F72"/>
    <w:rPr>
      <w:rFonts w:ascii="Georgia" w:eastAsia="Georgia" w:hAnsi="Georgia" w:cs="Georgia"/>
      <w:i/>
      <w:color w:val="666666"/>
      <w:sz w:val="48"/>
      <w:szCs w:val="48"/>
      <w:lang w:val="es-ES" w:eastAsia="es-AR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B54F72"/>
    <w:pPr>
      <w:keepNext/>
      <w:tabs>
        <w:tab w:val="left" w:pos="1701"/>
      </w:tabs>
      <w:autoSpaceDE w:val="0"/>
      <w:autoSpaceDN w:val="0"/>
      <w:spacing w:after="0" w:line="360" w:lineRule="auto"/>
      <w:jc w:val="both"/>
      <w:outlineLvl w:val="0"/>
    </w:pPr>
    <w:rPr>
      <w:rFonts w:ascii="Casablanca" w:eastAsia="Times New Roman" w:hAnsi="Casablanca" w:cs="Times New Roman"/>
      <w:b/>
      <w:sz w:val="26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B54F7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B54F72"/>
    <w:pPr>
      <w:keepNext/>
      <w:spacing w:after="0" w:line="240" w:lineRule="exact"/>
      <w:jc w:val="center"/>
      <w:outlineLvl w:val="2"/>
    </w:pPr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paragraph" w:styleId="Ttulo4">
    <w:name w:val="heading 4"/>
    <w:basedOn w:val="Normal"/>
    <w:next w:val="Normal"/>
    <w:link w:val="Ttulo4Car"/>
    <w:rsid w:val="00B54F72"/>
    <w:pPr>
      <w:keepNext/>
      <w:keepLines/>
      <w:spacing w:before="240" w:after="40"/>
      <w:outlineLvl w:val="3"/>
    </w:pPr>
    <w:rPr>
      <w:b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B54F72"/>
    <w:pPr>
      <w:spacing w:before="240" w:after="60" w:line="240" w:lineRule="auto"/>
      <w:outlineLvl w:val="4"/>
    </w:pPr>
    <w:rPr>
      <w:rFonts w:ascii="Arial" w:eastAsia="Times New Roman" w:hAnsi="Arial" w:cs="Times New Roman"/>
      <w:b/>
      <w:i/>
      <w:sz w:val="26"/>
      <w:szCs w:val="20"/>
      <w:lang w:val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B54F72"/>
    <w:pPr>
      <w:spacing w:before="240" w:after="60" w:line="240" w:lineRule="auto"/>
      <w:outlineLvl w:val="5"/>
    </w:pPr>
    <w:rPr>
      <w:rFonts w:ascii="Arial" w:eastAsia="Times New Roman" w:hAnsi="Arial" w:cs="Times New Roman"/>
      <w:b/>
      <w:szCs w:val="20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B54F72"/>
    <w:p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B54F72"/>
    <w:p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B54F72"/>
    <w:pPr>
      <w:keepNext/>
      <w:keepLines/>
      <w:spacing w:before="480" w:after="120"/>
    </w:pPr>
    <w:rPr>
      <w:b/>
      <w:sz w:val="72"/>
      <w:szCs w:val="72"/>
      <w:lang w:val="es-ES"/>
    </w:rPr>
  </w:style>
  <w:style w:type="paragraph" w:styleId="Encabezado">
    <w:name w:val="header"/>
    <w:basedOn w:val="Normal"/>
    <w:link w:val="EncabezadoCar"/>
    <w:unhideWhenUsed/>
    <w:rsid w:val="005D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D79E7"/>
  </w:style>
  <w:style w:type="paragraph" w:styleId="Piedepgina">
    <w:name w:val="footer"/>
    <w:basedOn w:val="Normal"/>
    <w:link w:val="PiedepginaCar"/>
    <w:uiPriority w:val="99"/>
    <w:unhideWhenUsed/>
    <w:rsid w:val="005D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9E7"/>
  </w:style>
  <w:style w:type="character" w:styleId="Nmerodepgina">
    <w:name w:val="page number"/>
    <w:basedOn w:val="Fuentedeprrafopredeter"/>
    <w:uiPriority w:val="99"/>
    <w:unhideWhenUsed/>
    <w:rsid w:val="005D79E7"/>
  </w:style>
  <w:style w:type="table" w:styleId="Tablaconcuadrcula">
    <w:name w:val="Table Grid"/>
    <w:basedOn w:val="Tablanormal"/>
    <w:uiPriority w:val="99"/>
    <w:rsid w:val="005D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9"/>
    <w:rsid w:val="00B54F72"/>
    <w:rPr>
      <w:rFonts w:ascii="Casablanca" w:eastAsia="Times New Roman" w:hAnsi="Casablanca" w:cs="Times New Roman"/>
      <w:b/>
      <w:sz w:val="26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B54F72"/>
    <w:rPr>
      <w:rFonts w:ascii="Arial" w:eastAsia="Times New Roman" w:hAnsi="Arial" w:cs="Times New Roman"/>
      <w:b/>
      <w:i/>
      <w:sz w:val="28"/>
      <w:szCs w:val="20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9"/>
    <w:rsid w:val="00B54F72"/>
    <w:rPr>
      <w:rFonts w:ascii="Courier New" w:eastAsia="Times New Roman" w:hAnsi="Courier New" w:cs="Times New Roman"/>
      <w:b/>
      <w:sz w:val="24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54F72"/>
    <w:rPr>
      <w:rFonts w:ascii="Calibri" w:eastAsia="Calibri" w:hAnsi="Calibri" w:cs="Calibri"/>
      <w:b/>
      <w:sz w:val="24"/>
      <w:szCs w:val="24"/>
      <w:lang w:val="es-ES" w:eastAsia="es-AR"/>
    </w:rPr>
  </w:style>
  <w:style w:type="character" w:customStyle="1" w:styleId="Ttulo5Car">
    <w:name w:val="Título 5 Car"/>
    <w:basedOn w:val="Fuentedeprrafopredeter"/>
    <w:link w:val="Ttulo5"/>
    <w:uiPriority w:val="99"/>
    <w:rsid w:val="00B54F72"/>
    <w:rPr>
      <w:rFonts w:ascii="Arial" w:eastAsia="Times New Roman" w:hAnsi="Arial" w:cs="Times New Roman"/>
      <w:b/>
      <w:i/>
      <w:sz w:val="26"/>
      <w:szCs w:val="20"/>
      <w:lang w:val="es-ES" w:eastAsia="es-AR"/>
    </w:rPr>
  </w:style>
  <w:style w:type="character" w:customStyle="1" w:styleId="Ttulo6Car">
    <w:name w:val="Título 6 Car"/>
    <w:basedOn w:val="Fuentedeprrafopredeter"/>
    <w:link w:val="Ttulo6"/>
    <w:uiPriority w:val="99"/>
    <w:rsid w:val="00B54F72"/>
    <w:rPr>
      <w:rFonts w:ascii="Arial" w:eastAsia="Times New Roman" w:hAnsi="Arial" w:cs="Times New Roman"/>
      <w:b/>
      <w:szCs w:val="20"/>
      <w:lang w:val="es-ES" w:eastAsia="es-AR"/>
    </w:rPr>
  </w:style>
  <w:style w:type="character" w:customStyle="1" w:styleId="Ttulo7Car">
    <w:name w:val="Título 7 Car"/>
    <w:basedOn w:val="Fuentedeprrafopredeter"/>
    <w:link w:val="Ttulo7"/>
    <w:uiPriority w:val="99"/>
    <w:rsid w:val="00B54F72"/>
    <w:rPr>
      <w:rFonts w:ascii="Arial" w:eastAsia="Times New Roman" w:hAnsi="Arial" w:cs="Times New Roman"/>
      <w:sz w:val="24"/>
      <w:szCs w:val="20"/>
      <w:lang w:val="es-ES" w:eastAsia="es-AR"/>
    </w:rPr>
  </w:style>
  <w:style w:type="character" w:customStyle="1" w:styleId="Ttulo9Car">
    <w:name w:val="Título 9 Car"/>
    <w:basedOn w:val="Fuentedeprrafopredeter"/>
    <w:link w:val="Ttulo9"/>
    <w:uiPriority w:val="99"/>
    <w:rsid w:val="00B54F72"/>
    <w:rPr>
      <w:rFonts w:ascii="Arial" w:eastAsia="Times New Roman" w:hAnsi="Arial" w:cs="Times New Roman"/>
      <w:szCs w:val="20"/>
      <w:lang w:val="es-ES" w:eastAsia="es-AR"/>
    </w:rPr>
  </w:style>
  <w:style w:type="table" w:customStyle="1" w:styleId="TableNormal0">
    <w:name w:val="Table Normal"/>
    <w:rsid w:val="00B54F72"/>
    <w:rPr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B54F72"/>
    <w:rPr>
      <w:rFonts w:ascii="Calibri" w:eastAsia="Calibri" w:hAnsi="Calibri" w:cs="Calibri"/>
      <w:b/>
      <w:sz w:val="72"/>
      <w:szCs w:val="72"/>
      <w:lang w:val="es-ES" w:eastAsia="es-AR"/>
    </w:rPr>
  </w:style>
  <w:style w:type="paragraph" w:styleId="Textoindependiente">
    <w:name w:val="Body Text"/>
    <w:basedOn w:val="Normal"/>
    <w:link w:val="TextoindependienteCar"/>
    <w:uiPriority w:val="99"/>
    <w:rsid w:val="00B54F72"/>
    <w:pPr>
      <w:spacing w:after="0" w:line="240" w:lineRule="exact"/>
      <w:jc w:val="both"/>
    </w:pPr>
    <w:rPr>
      <w:rFonts w:ascii="Courier New" w:eastAsia="Times New Roman" w:hAnsi="Courier New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54F72"/>
    <w:rPr>
      <w:rFonts w:ascii="Courier New" w:eastAsia="Times New Roman" w:hAnsi="Courier New" w:cs="Times New Roman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B54F72"/>
  </w:style>
  <w:style w:type="paragraph" w:styleId="Direccinsobre">
    <w:name w:val="envelope address"/>
    <w:basedOn w:val="Normal"/>
    <w:uiPriority w:val="99"/>
    <w:rsid w:val="00B54F72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Arial" w:eastAsia="Times New Roman" w:hAnsi="Arial" w:cs="Arial"/>
      <w:sz w:val="24"/>
      <w:szCs w:val="24"/>
      <w:lang w:val="es-ES"/>
    </w:rPr>
  </w:style>
  <w:style w:type="paragraph" w:styleId="Lista">
    <w:name w:val="List"/>
    <w:basedOn w:val="Normal"/>
    <w:uiPriority w:val="99"/>
    <w:rsid w:val="00B54F72"/>
    <w:pPr>
      <w:spacing w:after="0" w:line="240" w:lineRule="auto"/>
      <w:ind w:left="283" w:hanging="283"/>
    </w:pPr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B54F72"/>
    <w:pPr>
      <w:spacing w:after="120" w:line="240" w:lineRule="auto"/>
      <w:ind w:firstLine="210"/>
      <w:jc w:val="left"/>
    </w:pPr>
    <w:rPr>
      <w:rFonts w:ascii="Arial" w:hAnsi="Aria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54F72"/>
    <w:rPr>
      <w:rFonts w:ascii="Arial" w:eastAsia="Times New Roman" w:hAnsi="Arial" w:cs="Times New Roman"/>
      <w:szCs w:val="20"/>
      <w:lang w:val="es-ES_tradnl" w:eastAsia="es-ES"/>
    </w:rPr>
  </w:style>
  <w:style w:type="paragraph" w:styleId="Continuarlista">
    <w:name w:val="List Continue"/>
    <w:basedOn w:val="Normal"/>
    <w:uiPriority w:val="99"/>
    <w:rsid w:val="00B54F72"/>
    <w:pPr>
      <w:spacing w:after="120" w:line="240" w:lineRule="auto"/>
      <w:ind w:left="283"/>
    </w:pPr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54F72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54F72"/>
    <w:rPr>
      <w:rFonts w:ascii="Arial" w:eastAsia="Times New Roman" w:hAnsi="Arial" w:cs="Times New Roman"/>
      <w:sz w:val="24"/>
      <w:szCs w:val="20"/>
      <w:lang w:val="es-ES" w:eastAsia="es-AR"/>
    </w:rPr>
  </w:style>
  <w:style w:type="paragraph" w:styleId="Textoindependiente3">
    <w:name w:val="Body Text 3"/>
    <w:basedOn w:val="Normal"/>
    <w:link w:val="Textoindependiente3Car"/>
    <w:uiPriority w:val="99"/>
    <w:rsid w:val="00B54F72"/>
    <w:pPr>
      <w:spacing w:after="120" w:line="240" w:lineRule="auto"/>
    </w:pPr>
    <w:rPr>
      <w:rFonts w:ascii="Arial" w:eastAsia="Times New Roman" w:hAnsi="Arial" w:cs="Times New Roman"/>
      <w:sz w:val="16"/>
      <w:szCs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54F72"/>
    <w:rPr>
      <w:rFonts w:ascii="Arial" w:eastAsia="Times New Roman" w:hAnsi="Arial" w:cs="Times New Roman"/>
      <w:sz w:val="16"/>
      <w:szCs w:val="20"/>
      <w:lang w:val="es-ES" w:eastAsia="es-AR"/>
    </w:rPr>
  </w:style>
  <w:style w:type="paragraph" w:styleId="Textoindependiente2">
    <w:name w:val="Body Text 2"/>
    <w:basedOn w:val="Normal"/>
    <w:link w:val="Textoindependiente2Car"/>
    <w:uiPriority w:val="99"/>
    <w:rsid w:val="00B54F72"/>
    <w:pPr>
      <w:spacing w:after="120" w:line="480" w:lineRule="auto"/>
    </w:pPr>
    <w:rPr>
      <w:rFonts w:ascii="Arial" w:eastAsia="Times New Roman" w:hAnsi="Arial" w:cs="Times New Roman"/>
      <w:sz w:val="24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54F72"/>
    <w:rPr>
      <w:rFonts w:ascii="Arial" w:eastAsia="Times New Roman" w:hAnsi="Arial" w:cs="Times New Roman"/>
      <w:sz w:val="24"/>
      <w:szCs w:val="20"/>
      <w:lang w:val="es-ES" w:eastAsia="es-AR"/>
    </w:rPr>
  </w:style>
  <w:style w:type="character" w:styleId="Hipervnculo">
    <w:name w:val="Hyperlink"/>
    <w:basedOn w:val="Fuentedeprrafopredeter"/>
    <w:uiPriority w:val="99"/>
    <w:rsid w:val="00B54F72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B54F7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54F72"/>
    <w:rPr>
      <w:rFonts w:ascii="Tahoma" w:eastAsia="Times New Roman" w:hAnsi="Tahoma" w:cs="Times New Roman"/>
      <w:sz w:val="20"/>
      <w:szCs w:val="20"/>
      <w:shd w:val="clear" w:color="auto" w:fill="000080"/>
      <w:lang w:val="es-ES" w:eastAsia="es-AR"/>
    </w:rPr>
  </w:style>
  <w:style w:type="paragraph" w:customStyle="1" w:styleId="ListParagraph1">
    <w:name w:val="List Paragraph1"/>
    <w:basedOn w:val="Normal"/>
    <w:uiPriority w:val="99"/>
    <w:rsid w:val="00B54F72"/>
    <w:pPr>
      <w:ind w:left="720"/>
    </w:pPr>
    <w:rPr>
      <w:rFonts w:eastAsia="Times New Roman"/>
      <w:lang w:val="es-ES"/>
    </w:rPr>
  </w:style>
  <w:style w:type="character" w:styleId="nfasis">
    <w:name w:val="Emphasis"/>
    <w:basedOn w:val="Fuentedeprrafopredeter"/>
    <w:uiPriority w:val="99"/>
    <w:qFormat/>
    <w:rsid w:val="00B54F72"/>
    <w:rPr>
      <w:rFonts w:cs="Times New Roman"/>
      <w:i/>
    </w:rPr>
  </w:style>
  <w:style w:type="character" w:styleId="Hipervnculovisitado">
    <w:name w:val="FollowedHyperlink"/>
    <w:basedOn w:val="Fuentedeprrafopredeter"/>
    <w:uiPriority w:val="99"/>
    <w:rsid w:val="00B54F72"/>
    <w:rPr>
      <w:rFonts w:cs="Times New Roman"/>
      <w:color w:val="800080"/>
      <w:u w:val="single"/>
    </w:rPr>
  </w:style>
  <w:style w:type="table" w:styleId="Tablaconcuadrcula1">
    <w:name w:val="Table Grid 1"/>
    <w:basedOn w:val="Tablanormal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rsid w:val="00B54F72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4F7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F7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4F72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F72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4F7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F72"/>
    <w:rPr>
      <w:rFonts w:ascii="Times New Roman" w:eastAsia="Times New Roman" w:hAnsi="Times New Roman" w:cs="Times New Roman"/>
      <w:sz w:val="2"/>
      <w:szCs w:val="20"/>
      <w:lang w:val="es-ES" w:eastAsia="es-ES"/>
    </w:rPr>
  </w:style>
  <w:style w:type="paragraph" w:customStyle="1" w:styleId="msonormal0">
    <w:name w:val="msonormal"/>
    <w:basedOn w:val="Normal"/>
    <w:uiPriority w:val="99"/>
    <w:rsid w:val="00B54F7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66">
    <w:name w:val="xl66"/>
    <w:basedOn w:val="Normal"/>
    <w:uiPriority w:val="99"/>
    <w:rsid w:val="00B54F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67">
    <w:name w:val="xl67"/>
    <w:basedOn w:val="Normal"/>
    <w:uiPriority w:val="99"/>
    <w:rsid w:val="00B54F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68">
    <w:name w:val="xl68"/>
    <w:basedOn w:val="Normal"/>
    <w:uiPriority w:val="99"/>
    <w:rsid w:val="00B54F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val="es-ES"/>
    </w:rPr>
  </w:style>
  <w:style w:type="paragraph" w:customStyle="1" w:styleId="xl69">
    <w:name w:val="xl69"/>
    <w:basedOn w:val="Normal"/>
    <w:uiPriority w:val="99"/>
    <w:rsid w:val="00B54F7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0">
    <w:name w:val="xl70"/>
    <w:basedOn w:val="Normal"/>
    <w:uiPriority w:val="99"/>
    <w:rsid w:val="00B54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71">
    <w:name w:val="xl71"/>
    <w:basedOn w:val="Normal"/>
    <w:uiPriority w:val="99"/>
    <w:rsid w:val="00B54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72">
    <w:name w:val="xl72"/>
    <w:basedOn w:val="Normal"/>
    <w:uiPriority w:val="99"/>
    <w:rsid w:val="00B54F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3">
    <w:name w:val="xl73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74">
    <w:name w:val="xl74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75">
    <w:name w:val="xl75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6">
    <w:name w:val="xl76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s-ES"/>
    </w:rPr>
  </w:style>
  <w:style w:type="paragraph" w:customStyle="1" w:styleId="xl77">
    <w:name w:val="xl77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78">
    <w:name w:val="xl78"/>
    <w:basedOn w:val="Normal"/>
    <w:uiPriority w:val="99"/>
    <w:rsid w:val="00B54F7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val="es-ES"/>
    </w:rPr>
  </w:style>
  <w:style w:type="paragraph" w:customStyle="1" w:styleId="xl79">
    <w:name w:val="xl79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80">
    <w:name w:val="xl80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81">
    <w:name w:val="xl81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82">
    <w:name w:val="xl82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paragraph" w:customStyle="1" w:styleId="xl83">
    <w:name w:val="xl83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84">
    <w:name w:val="xl84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85">
    <w:name w:val="xl85"/>
    <w:basedOn w:val="Normal"/>
    <w:uiPriority w:val="99"/>
    <w:rsid w:val="00B54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86">
    <w:name w:val="xl86"/>
    <w:basedOn w:val="Normal"/>
    <w:uiPriority w:val="99"/>
    <w:rsid w:val="00B54F72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87">
    <w:name w:val="xl87"/>
    <w:basedOn w:val="Normal"/>
    <w:uiPriority w:val="99"/>
    <w:rsid w:val="00B54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88">
    <w:name w:val="xl88"/>
    <w:basedOn w:val="Normal"/>
    <w:uiPriority w:val="99"/>
    <w:rsid w:val="00B54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ES"/>
    </w:rPr>
  </w:style>
  <w:style w:type="paragraph" w:customStyle="1" w:styleId="xl89">
    <w:name w:val="xl89"/>
    <w:basedOn w:val="Normal"/>
    <w:uiPriority w:val="99"/>
    <w:rsid w:val="00B54F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paragraph" w:customStyle="1" w:styleId="xl90">
    <w:name w:val="xl90"/>
    <w:basedOn w:val="Normal"/>
    <w:uiPriority w:val="99"/>
    <w:rsid w:val="00B54F7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91">
    <w:name w:val="xl91"/>
    <w:basedOn w:val="Normal"/>
    <w:uiPriority w:val="99"/>
    <w:rsid w:val="00B54F7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sz w:val="24"/>
      <w:szCs w:val="24"/>
      <w:lang w:val="es-ES"/>
    </w:rPr>
  </w:style>
  <w:style w:type="paragraph" w:customStyle="1" w:styleId="xl92">
    <w:name w:val="xl92"/>
    <w:basedOn w:val="Normal"/>
    <w:uiPriority w:val="99"/>
    <w:rsid w:val="00B54F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93">
    <w:name w:val="xl93"/>
    <w:basedOn w:val="Normal"/>
    <w:uiPriority w:val="99"/>
    <w:rsid w:val="00B54F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color w:val="000000"/>
      <w:sz w:val="24"/>
      <w:szCs w:val="24"/>
      <w:lang w:val="es-ES"/>
    </w:rPr>
  </w:style>
  <w:style w:type="paragraph" w:customStyle="1" w:styleId="xl94">
    <w:name w:val="xl94"/>
    <w:basedOn w:val="Normal"/>
    <w:uiPriority w:val="99"/>
    <w:rsid w:val="00B54F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b/>
      <w:bCs/>
      <w:sz w:val="24"/>
      <w:szCs w:val="24"/>
      <w:lang w:val="es-ES"/>
    </w:rPr>
  </w:style>
  <w:style w:type="paragraph" w:customStyle="1" w:styleId="xl95">
    <w:name w:val="xl95"/>
    <w:basedOn w:val="Normal"/>
    <w:uiPriority w:val="99"/>
    <w:rsid w:val="00B54F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val="es-ES"/>
    </w:rPr>
  </w:style>
  <w:style w:type="paragraph" w:customStyle="1" w:styleId="xl96">
    <w:name w:val="xl96"/>
    <w:basedOn w:val="Normal"/>
    <w:uiPriority w:val="99"/>
    <w:rsid w:val="00B54F7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color w:val="000000"/>
      <w:sz w:val="36"/>
      <w:szCs w:val="36"/>
      <w:u w:val="single"/>
      <w:lang w:val="es-ES"/>
    </w:rPr>
  </w:style>
  <w:style w:type="paragraph" w:styleId="Prrafodelista">
    <w:name w:val="List Paragraph"/>
    <w:basedOn w:val="Normal"/>
    <w:uiPriority w:val="34"/>
    <w:qFormat/>
    <w:rsid w:val="00B54F72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val="es-ES"/>
    </w:rPr>
  </w:style>
  <w:style w:type="table" w:customStyle="1" w:styleId="Tablaconcuadrcula10">
    <w:name w:val="Tabla con cuadrícula1"/>
    <w:basedOn w:val="Tablanormal"/>
    <w:next w:val="Tablaconcuadrcula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54F72"/>
  </w:style>
  <w:style w:type="numbering" w:customStyle="1" w:styleId="Sinlista11">
    <w:name w:val="Sin lista11"/>
    <w:next w:val="Sinlista"/>
    <w:uiPriority w:val="99"/>
    <w:semiHidden/>
    <w:unhideWhenUsed/>
    <w:rsid w:val="00B54F72"/>
  </w:style>
  <w:style w:type="table" w:customStyle="1" w:styleId="Tablaconcuadrcula2">
    <w:name w:val="Tabla con cuadrícula2"/>
    <w:basedOn w:val="Tablanormal"/>
    <w:next w:val="Tablaconcuadrcula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 11"/>
    <w:basedOn w:val="Tablanormal"/>
    <w:next w:val="Tablaconcuadrcula1"/>
    <w:uiPriority w:val="99"/>
    <w:rsid w:val="00B54F72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B54F72"/>
    <w:rPr>
      <w:rFonts w:ascii="Georgia" w:eastAsia="Georgia" w:hAnsi="Georgia" w:cs="Georgia"/>
      <w:i/>
      <w:color w:val="666666"/>
      <w:sz w:val="48"/>
      <w:szCs w:val="48"/>
      <w:lang w:val="es-ES" w:eastAsia="es-AR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7Yxq5X+FxqTsLSZdcfWP/xK7aA==">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10C692-CF4D-4CC1-833A-061A95EF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1630D5CF</Template>
  <TotalTime>74</TotalTime>
  <Pages>6</Pages>
  <Words>1400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georgina</cp:lastModifiedBy>
  <cp:revision>17</cp:revision>
  <cp:lastPrinted>2024-06-12T13:37:00Z</cp:lastPrinted>
  <dcterms:created xsi:type="dcterms:W3CDTF">2024-06-12T16:28:00Z</dcterms:created>
  <dcterms:modified xsi:type="dcterms:W3CDTF">2024-06-26T15:52:00Z</dcterms:modified>
</cp:coreProperties>
</file>